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CE3C35B" w14:textId="4D01D5E4" w:rsidR="002A19DF" w:rsidRPr="00500345" w:rsidRDefault="003A6772">
      <w:pPr>
        <w:rPr>
          <w:rFonts w:cstheme="minorHAnsi"/>
          <w:b/>
          <w:bCs/>
          <w:sz w:val="28"/>
          <w:szCs w:val="28"/>
        </w:rPr>
      </w:pPr>
      <w:r w:rsidRPr="00500345">
        <w:rPr>
          <w:rFonts w:cstheme="minorHAnsi"/>
          <w:b/>
          <w:bCs/>
          <w:sz w:val="28"/>
          <w:szCs w:val="28"/>
        </w:rPr>
        <w:t>False Positive</w:t>
      </w:r>
      <w:r w:rsidR="00500345" w:rsidRPr="00500345">
        <w:rPr>
          <w:rFonts w:cstheme="minorHAnsi"/>
          <w:b/>
          <w:bCs/>
          <w:sz w:val="28"/>
          <w:szCs w:val="28"/>
        </w:rPr>
        <w:t>s</w:t>
      </w:r>
    </w:p>
    <w:p w14:paraId="1D71CC63" w14:textId="77777777" w:rsidR="003A6772" w:rsidRPr="00500345" w:rsidRDefault="003A6772" w:rsidP="003A6772">
      <w:pPr>
        <w:pStyle w:val="Heading1"/>
        <w:rPr>
          <w:rFonts w:asciiTheme="minorHAnsi" w:hAnsiTheme="minorHAnsi" w:cstheme="minorHAnsi"/>
          <w:sz w:val="28"/>
          <w:szCs w:val="28"/>
        </w:rPr>
      </w:pPr>
      <w:r w:rsidRPr="00500345">
        <w:rPr>
          <w:rFonts w:asciiTheme="minorHAnsi" w:hAnsiTheme="minorHAnsi" w:cstheme="minorHAnsi"/>
          <w:sz w:val="28"/>
          <w:szCs w:val="28"/>
        </w:rPr>
        <w:t>Buyer Beware: Pitfalls in Toxicology Laboratory Testing</w:t>
      </w:r>
    </w:p>
    <w:p w14:paraId="31BABDF1" w14:textId="0B5F75C3" w:rsidR="003A6772" w:rsidRPr="00500345" w:rsidRDefault="00500345" w:rsidP="003A6772">
      <w:pPr>
        <w:rPr>
          <w:rFonts w:cstheme="minorHAnsi"/>
        </w:rPr>
      </w:pPr>
      <w:hyperlink r:id="rId4" w:history="1">
        <w:r w:rsidR="003A6772" w:rsidRPr="00500345">
          <w:rPr>
            <w:rStyle w:val="Hyperlink"/>
            <w:rFonts w:cstheme="minorHAnsi"/>
          </w:rPr>
          <w:t>D. Adam Algren</w:t>
        </w:r>
      </w:hyperlink>
      <w:r w:rsidR="003A6772" w:rsidRPr="00500345">
        <w:rPr>
          <w:rFonts w:cstheme="minorHAnsi"/>
        </w:rPr>
        <w:t>, MD</w:t>
      </w:r>
      <w:r w:rsidR="003A6772" w:rsidRPr="00500345">
        <w:rPr>
          <w:rFonts w:cstheme="minorHAnsi"/>
          <w:noProof/>
          <w:vertAlign w:val="superscript"/>
        </w:rPr>
        <w:drawing>
          <wp:inline distT="0" distB="0" distL="0" distR="0" wp14:anchorId="4E6CAFF7" wp14:editId="35C616A5">
            <wp:extent cx="66675" cy="85725"/>
            <wp:effectExtent l="0" t="0" r="0" b="0"/>
            <wp:docPr id="4" name="Picture 4"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sponding auth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r w:rsidR="003A6772" w:rsidRPr="00500345">
        <w:rPr>
          <w:rFonts w:cstheme="minorHAnsi"/>
        </w:rPr>
        <w:t xml:space="preserve"> and </w:t>
      </w:r>
      <w:hyperlink r:id="rId6" w:history="1">
        <w:r w:rsidR="003A6772" w:rsidRPr="00500345">
          <w:rPr>
            <w:rStyle w:val="Hyperlink"/>
            <w:rFonts w:cstheme="minorHAnsi"/>
          </w:rPr>
          <w:t>Michael R. Christian</w:t>
        </w:r>
      </w:hyperlink>
      <w:r w:rsidR="003A6772" w:rsidRPr="00500345">
        <w:rPr>
          <w:rFonts w:cstheme="minorHAnsi"/>
        </w:rPr>
        <w:t>, MD</w:t>
      </w:r>
    </w:p>
    <w:p w14:paraId="6415A76E" w14:textId="77777777" w:rsidR="003A6772" w:rsidRPr="00500345" w:rsidRDefault="00500345" w:rsidP="003A6772">
      <w:pPr>
        <w:rPr>
          <w:rFonts w:cstheme="minorHAnsi"/>
        </w:rPr>
      </w:pPr>
      <w:hyperlink r:id="rId7" w:history="1">
        <w:r w:rsidR="003A6772" w:rsidRPr="00500345">
          <w:rPr>
            <w:rStyle w:val="Hyperlink"/>
            <w:rFonts w:cstheme="minorHAnsi"/>
          </w:rPr>
          <w:t>Author information</w:t>
        </w:r>
      </w:hyperlink>
      <w:r w:rsidR="003A6772" w:rsidRPr="00500345">
        <w:rPr>
          <w:rFonts w:cstheme="minorHAnsi"/>
        </w:rPr>
        <w:t xml:space="preserve"> </w:t>
      </w:r>
      <w:hyperlink r:id="rId8" w:history="1">
        <w:r w:rsidR="003A6772" w:rsidRPr="00500345">
          <w:rPr>
            <w:rStyle w:val="Hyperlink"/>
            <w:rFonts w:cstheme="minorHAnsi"/>
          </w:rPr>
          <w:t>Copyright and License information</w:t>
        </w:r>
      </w:hyperlink>
      <w:r w:rsidR="003A6772" w:rsidRPr="00500345">
        <w:rPr>
          <w:rFonts w:cstheme="minorHAnsi"/>
        </w:rPr>
        <w:t xml:space="preserve"> </w:t>
      </w:r>
      <w:hyperlink r:id="rId9" w:history="1">
        <w:r w:rsidR="003A6772" w:rsidRPr="00500345">
          <w:rPr>
            <w:rStyle w:val="Hyperlink"/>
            <w:rFonts w:cstheme="minorHAnsi"/>
          </w:rPr>
          <w:t>PMC Disclaimer</w:t>
        </w:r>
      </w:hyperlink>
    </w:p>
    <w:p w14:paraId="2DC521D8" w14:textId="77777777" w:rsidR="003A6772" w:rsidRPr="00500345" w:rsidRDefault="00500345" w:rsidP="003A6772">
      <w:pPr>
        <w:rPr>
          <w:rFonts w:cstheme="minorHAnsi"/>
          <w:lang w:val="en"/>
        </w:rPr>
      </w:pPr>
      <w:hyperlink r:id="rId10" w:tooltip="Go to other sections in this page" w:history="1">
        <w:r w:rsidR="003A6772" w:rsidRPr="00500345">
          <w:rPr>
            <w:rStyle w:val="Hyperlink"/>
            <w:rFonts w:cstheme="minorHAnsi"/>
            <w:lang w:val="en"/>
          </w:rPr>
          <w:t>Go to:</w:t>
        </w:r>
      </w:hyperlink>
    </w:p>
    <w:p w14:paraId="7EB0311C" w14:textId="77777777" w:rsidR="003A6772" w:rsidRPr="00500345" w:rsidRDefault="003A6772" w:rsidP="003A6772">
      <w:pPr>
        <w:pStyle w:val="Heading2"/>
        <w:rPr>
          <w:rFonts w:asciiTheme="minorHAnsi" w:hAnsiTheme="minorHAnsi" w:cstheme="minorHAnsi"/>
          <w:lang w:val="en"/>
        </w:rPr>
      </w:pPr>
      <w:r w:rsidRPr="00500345">
        <w:rPr>
          <w:rFonts w:asciiTheme="minorHAnsi" w:hAnsiTheme="minorHAnsi" w:cstheme="minorHAnsi"/>
          <w:lang w:val="en"/>
        </w:rPr>
        <w:t>Abstract</w:t>
      </w:r>
    </w:p>
    <w:p w14:paraId="4858F09D" w14:textId="77777777" w:rsidR="003A6772" w:rsidRPr="00500345" w:rsidRDefault="003A6772" w:rsidP="003A6772">
      <w:pPr>
        <w:pStyle w:val="NormalWeb"/>
        <w:rPr>
          <w:rFonts w:asciiTheme="minorHAnsi" w:hAnsiTheme="minorHAnsi" w:cstheme="minorHAnsi"/>
          <w:lang w:val="en"/>
        </w:rPr>
      </w:pPr>
      <w:r w:rsidRPr="00500345">
        <w:rPr>
          <w:rFonts w:asciiTheme="minorHAnsi" w:hAnsiTheme="minorHAnsi" w:cstheme="minorHAnsi"/>
          <w:lang w:val="en"/>
        </w:rPr>
        <w:t>Urine drug screens are commonly used in various clinical settings and situations. Immunoassays are the most commonly available method of testing for urine drug screens in hospitals. Although convenient, immunoassays are prone to false positive and false negative results. It is important for the health care provider to understand the principles of the laboratory methods involved with urine drug screens as this will help guide appropriate result interpretation and therefore improve clinical care.</w:t>
      </w:r>
    </w:p>
    <w:p w14:paraId="1713912D" w14:textId="77777777" w:rsidR="003A6772" w:rsidRPr="00500345" w:rsidRDefault="00500345" w:rsidP="003A6772">
      <w:pPr>
        <w:rPr>
          <w:rFonts w:cstheme="minorHAnsi"/>
        </w:rPr>
      </w:pPr>
      <w:hyperlink r:id="rId11" w:tooltip="Go to other sections in this page" w:history="1">
        <w:r w:rsidR="003A6772" w:rsidRPr="00500345">
          <w:rPr>
            <w:rStyle w:val="Hyperlink"/>
            <w:rFonts w:cstheme="minorHAnsi"/>
          </w:rPr>
          <w:t>Go to:</w:t>
        </w:r>
      </w:hyperlink>
    </w:p>
    <w:p w14:paraId="64B53287"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Introduction</w:t>
      </w:r>
    </w:p>
    <w:p w14:paraId="16605450"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Laboratory testing, including urine drug testing, is often utilized in the evaluation and management of intoxicated patients as well as those with non-specific presentations such as altered mental status. Urine drug testing is also used in other circumstances, such as legal and forensic cases including those involving minors or sexual assault victims. Urine drug screens are also used commonly for pre-employment testing or in situations involving workplace-associated injuries. Physicians may also use urine drug screens to document compliance (or lack thereof) to prescribed opioid therapy.</w:t>
      </w:r>
      <w:hyperlink r:id="rId12" w:anchor="b1-ms112_p0206" w:history="1">
        <w:r w:rsidRPr="00500345">
          <w:rPr>
            <w:rStyle w:val="Hyperlink"/>
            <w:rFonts w:asciiTheme="minorHAnsi" w:hAnsiTheme="minorHAnsi" w:cstheme="minorHAnsi"/>
            <w:vertAlign w:val="superscript"/>
          </w:rPr>
          <w:t>1</w:t>
        </w:r>
      </w:hyperlink>
    </w:p>
    <w:p w14:paraId="088F50CA" w14:textId="77777777" w:rsidR="003A6772" w:rsidRPr="00500345" w:rsidRDefault="003A6772" w:rsidP="003A6772">
      <w:pPr>
        <w:rPr>
          <w:rFonts w:cstheme="minorHAnsi"/>
        </w:rPr>
      </w:pPr>
      <w:r w:rsidRPr="00500345">
        <w:rPr>
          <w:rFonts w:cstheme="minorHAnsi"/>
        </w:rPr>
        <w:t>Historically, immunoassays were developed for employment screening.</w:t>
      </w:r>
      <w:hyperlink r:id="rId13" w:anchor="b2-ms112_p0206" w:history="1">
        <w:r w:rsidRPr="00500345">
          <w:rPr>
            <w:rStyle w:val="Hyperlink"/>
            <w:rFonts w:cstheme="minorHAnsi"/>
            <w:vertAlign w:val="superscript"/>
          </w:rPr>
          <w:t>2</w:t>
        </w:r>
      </w:hyperlink>
      <w:r w:rsidRPr="00500345">
        <w:rPr>
          <w:rFonts w:cstheme="minorHAnsi"/>
        </w:rPr>
        <w:t xml:space="preserve"> Urine drug testing is now common in certain occupations such as those that involve federally regulated transportation (i.e., truck drivers and train engineers) or those employed in safety-sensitive occupations (i.e., operating large industrial equipment).</w:t>
      </w:r>
      <w:hyperlink r:id="rId14" w:anchor="b3-ms112_p0206" w:history="1">
        <w:r w:rsidRPr="00500345">
          <w:rPr>
            <w:rStyle w:val="Hyperlink"/>
            <w:rFonts w:cstheme="minorHAnsi"/>
            <w:vertAlign w:val="superscript"/>
          </w:rPr>
          <w:t>3</w:t>
        </w:r>
      </w:hyperlink>
      <w:r w:rsidRPr="00500345">
        <w:rPr>
          <w:rFonts w:cstheme="minorHAnsi"/>
        </w:rPr>
        <w:t xml:space="preserve"> Interpretation of drug test results in this setting is often performed by a medical review officer, who is trained and certified in result interpretation. Given the ramifications involved it is important for health care providers to understand the pitfalls in interpreting urine drug screen results.</w:t>
      </w:r>
    </w:p>
    <w:p w14:paraId="7D1B130C" w14:textId="77777777" w:rsidR="003A6772" w:rsidRPr="00500345" w:rsidRDefault="003A6772" w:rsidP="003A6772">
      <w:pPr>
        <w:rPr>
          <w:rFonts w:cstheme="minorHAnsi"/>
        </w:rPr>
      </w:pPr>
      <w:r w:rsidRPr="00500345">
        <w:rPr>
          <w:rFonts w:cstheme="minorHAnsi"/>
        </w:rPr>
        <w:t>Knowledge of laboratory methods involved with urine drug testing help to facilitate test result interpretation. Multiple methods exist to assess for the presence of drugs in the urine, however only a few methods are commonly used in hospital laboratories. Immunoassays are the most common utilized by hospital laboratories as they are easily automated for laboratory personnel. They have several advantages in that they are relatively inexpensive, are not labor intensive, and have short turn-around time to obtain results.</w:t>
      </w:r>
      <w:hyperlink r:id="rId15" w:anchor="b4-ms112_p0206" w:history="1">
        <w:r w:rsidRPr="00500345">
          <w:rPr>
            <w:rStyle w:val="Hyperlink"/>
            <w:rFonts w:cstheme="minorHAnsi"/>
            <w:vertAlign w:val="superscript"/>
          </w:rPr>
          <w:t>4</w:t>
        </w:r>
      </w:hyperlink>
      <w:r w:rsidRPr="00500345">
        <w:rPr>
          <w:rFonts w:cstheme="minorHAnsi"/>
        </w:rPr>
        <w:t xml:space="preserve"> Immunoassays rely on a chemical reaction between an antibody and drug of interest. For each drug class on the immunoassay there is an antibody to a representative drug in that class (</w:t>
      </w:r>
      <w:proofErr w:type="gramStart"/>
      <w:r w:rsidRPr="00500345">
        <w:rPr>
          <w:rFonts w:cstheme="minorHAnsi"/>
        </w:rPr>
        <w:t>i.e.</w:t>
      </w:r>
      <w:proofErr w:type="gramEnd"/>
      <w:r w:rsidRPr="00500345">
        <w:rPr>
          <w:rFonts w:cstheme="minorHAnsi"/>
        </w:rPr>
        <w:t xml:space="preserve"> the opiate class often uses an antibody to morphine). A critical concept is that not all drugs within a class have similar chemical structures and therefore may or may not react with the antibody included in the assay.</w:t>
      </w:r>
      <w:hyperlink r:id="rId16" w:anchor="b4-ms112_p0206" w:history="1">
        <w:r w:rsidRPr="00500345">
          <w:rPr>
            <w:rStyle w:val="Hyperlink"/>
            <w:rFonts w:cstheme="minorHAnsi"/>
            <w:vertAlign w:val="superscript"/>
          </w:rPr>
          <w:t>4</w:t>
        </w:r>
      </w:hyperlink>
      <w:r w:rsidRPr="00500345">
        <w:rPr>
          <w:rFonts w:cstheme="minorHAnsi"/>
        </w:rPr>
        <w:t xml:space="preserve"> Depending on the manufacturer there may be variable cross reactivity to various substances (discussed in further detail below). The manufacturer often does preliminary testing and reports some agents in their package insert known to cross-react with each class. This list should not be considered exhaustive as many unlisted substances cross react. The sensitivity and specificity of the various components of the immunoassays also can vary between manufactures as well. Thus, health care providers should be aware of the specifications of the immunoassay that is used by their laboratory.</w:t>
      </w:r>
    </w:p>
    <w:p w14:paraId="12B6A002" w14:textId="77777777" w:rsidR="003A6772" w:rsidRPr="00500345" w:rsidRDefault="003A6772" w:rsidP="003A6772">
      <w:pPr>
        <w:rPr>
          <w:rFonts w:cstheme="minorHAnsi"/>
        </w:rPr>
      </w:pPr>
      <w:r w:rsidRPr="00500345">
        <w:rPr>
          <w:rFonts w:cstheme="minorHAnsi"/>
        </w:rPr>
        <w:t>Several other advanced laboratory drug screening techniques are available to the clinician but are less commonly employed by hospital laboratories. Thin layer chromatography (TLC) and gas chromatography/mass spectrometry (GC/MS) are two other methods used for urine drug testing.</w:t>
      </w:r>
      <w:hyperlink r:id="rId17" w:anchor="b5-ms112_p0206" w:history="1">
        <w:r w:rsidRPr="00500345">
          <w:rPr>
            <w:rStyle w:val="Hyperlink"/>
            <w:rFonts w:cstheme="minorHAnsi"/>
            <w:vertAlign w:val="superscript"/>
          </w:rPr>
          <w:t>5</w:t>
        </w:r>
      </w:hyperlink>
      <w:r w:rsidRPr="00500345">
        <w:rPr>
          <w:rFonts w:cstheme="minorHAnsi"/>
        </w:rPr>
        <w:t xml:space="preserve"> The advantage of both is that they can screen for a higher number of substances. TLC tends to be less sensitive than immunoassay but is more specific.</w:t>
      </w:r>
      <w:hyperlink r:id="rId18" w:anchor="b5-ms112_p0206" w:history="1">
        <w:r w:rsidRPr="00500345">
          <w:rPr>
            <w:rStyle w:val="Hyperlink"/>
            <w:rFonts w:cstheme="minorHAnsi"/>
            <w:vertAlign w:val="superscript"/>
          </w:rPr>
          <w:t>5</w:t>
        </w:r>
      </w:hyperlink>
      <w:r w:rsidRPr="00500345">
        <w:rPr>
          <w:rFonts w:cstheme="minorHAnsi"/>
        </w:rPr>
        <w:t xml:space="preserve"> GC/MS is both more sensitive and specific than immunoassay.</w:t>
      </w:r>
      <w:hyperlink r:id="rId19" w:anchor="b5-ms112_p0206" w:history="1">
        <w:r w:rsidRPr="00500345">
          <w:rPr>
            <w:rStyle w:val="Hyperlink"/>
            <w:rFonts w:cstheme="minorHAnsi"/>
            <w:vertAlign w:val="superscript"/>
          </w:rPr>
          <w:t>5</w:t>
        </w:r>
      </w:hyperlink>
      <w:r w:rsidRPr="00500345">
        <w:rPr>
          <w:rFonts w:cstheme="minorHAnsi"/>
          <w:vertAlign w:val="superscript"/>
        </w:rPr>
        <w:t xml:space="preserve">, </w:t>
      </w:r>
      <w:hyperlink r:id="rId20" w:anchor="b6-ms112_p0206" w:history="1">
        <w:r w:rsidRPr="00500345">
          <w:rPr>
            <w:rStyle w:val="Hyperlink"/>
            <w:rFonts w:cstheme="minorHAnsi"/>
            <w:vertAlign w:val="superscript"/>
          </w:rPr>
          <w:t>6</w:t>
        </w:r>
      </w:hyperlink>
      <w:r w:rsidRPr="00500345">
        <w:rPr>
          <w:rFonts w:cstheme="minorHAnsi"/>
        </w:rPr>
        <w:t xml:space="preserve"> Both are generally more expensive, slower, and not readily available for acute management. Given the poor sensitivity and specificity of immunoassays the clinician should consider obtaining more definitive confirmation (such as GC/MS), especially in cases with forensic or legal ramifications. There are multiple reputable reference laboratories that perform such testing and the clinician should discuss with their own laboratory personal regarding send-out laboratory procedures.</w:t>
      </w:r>
    </w:p>
    <w:p w14:paraId="03252EE4"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There are several other limitations that clinicians should be aware of when interpreting urine drug screens. Each analyte of the UDS has a cutoff or detection level of specified urine metabolite above which the test will be positive. Although these values are applied to clinical testing these cutoff limits were originally developed for workplace testing to decrease false positives (i.e. increase specificity) given the large volume of employment testing performed.</w:t>
      </w:r>
      <w:hyperlink r:id="rId21" w:anchor="b3-ms112_p0206" w:history="1">
        <w:r w:rsidRPr="00500345">
          <w:rPr>
            <w:rStyle w:val="Hyperlink"/>
            <w:rFonts w:asciiTheme="minorHAnsi" w:hAnsiTheme="minorHAnsi" w:cstheme="minorHAnsi"/>
            <w:vertAlign w:val="superscript"/>
          </w:rPr>
          <w:t>3</w:t>
        </w:r>
      </w:hyperlink>
      <w:r w:rsidRPr="00500345">
        <w:rPr>
          <w:rFonts w:asciiTheme="minorHAnsi" w:hAnsiTheme="minorHAnsi" w:cstheme="minorHAnsi"/>
        </w:rPr>
        <w:t xml:space="preserve"> How these cutoff values apply to clinical medicine and determination of intoxication is largely unknown.</w:t>
      </w:r>
      <w:hyperlink r:id="rId22" w:anchor="b7-ms112_p0206" w:history="1">
        <w:r w:rsidRPr="00500345">
          <w:rPr>
            <w:rStyle w:val="Hyperlink"/>
            <w:rFonts w:asciiTheme="minorHAnsi" w:hAnsiTheme="minorHAnsi" w:cstheme="minorHAnsi"/>
            <w:vertAlign w:val="superscript"/>
          </w:rPr>
          <w:t>7</w:t>
        </w:r>
      </w:hyperlink>
      <w:r w:rsidRPr="00500345">
        <w:rPr>
          <w:rFonts w:asciiTheme="minorHAnsi" w:hAnsiTheme="minorHAnsi" w:cstheme="minorHAnsi"/>
        </w:rPr>
        <w:t xml:space="preserve"> It is possible (depending on dose, pharmacokinetic elimination patterns, and timing of last exposure) for a patient to have be exposed to a substance and have a negative urine drug test. Conversely, it is also important to be aware that some components of immunoassays lack specificity and are prone to false positive results (discussed below).</w:t>
      </w:r>
      <w:hyperlink r:id="rId23" w:anchor="b1-ms112_p0206" w:history="1">
        <w:r w:rsidRPr="00500345">
          <w:rPr>
            <w:rStyle w:val="Hyperlink"/>
            <w:rFonts w:asciiTheme="minorHAnsi" w:hAnsiTheme="minorHAnsi" w:cstheme="minorHAnsi"/>
            <w:vertAlign w:val="superscript"/>
          </w:rPr>
          <w:t>1</w:t>
        </w:r>
      </w:hyperlink>
      <w:r w:rsidRPr="00500345">
        <w:rPr>
          <w:rFonts w:asciiTheme="minorHAnsi" w:hAnsiTheme="minorHAnsi" w:cstheme="minorHAnsi"/>
          <w:vertAlign w:val="superscript"/>
        </w:rPr>
        <w:t xml:space="preserve">, </w:t>
      </w:r>
      <w:hyperlink r:id="rId24" w:anchor="b4-ms112_p0206" w:history="1">
        <w:r w:rsidRPr="00500345">
          <w:rPr>
            <w:rStyle w:val="Hyperlink"/>
            <w:rFonts w:asciiTheme="minorHAnsi" w:hAnsiTheme="minorHAnsi" w:cstheme="minorHAnsi"/>
            <w:vertAlign w:val="superscript"/>
          </w:rPr>
          <w:t>4</w:t>
        </w:r>
      </w:hyperlink>
      <w:r w:rsidRPr="00500345">
        <w:rPr>
          <w:rFonts w:asciiTheme="minorHAnsi" w:hAnsiTheme="minorHAnsi" w:cstheme="minorHAnsi"/>
          <w:vertAlign w:val="superscript"/>
        </w:rPr>
        <w:t xml:space="preserve">, </w:t>
      </w:r>
      <w:hyperlink r:id="rId25" w:anchor="b5-ms112_p0206" w:history="1">
        <w:r w:rsidRPr="00500345">
          <w:rPr>
            <w:rStyle w:val="Hyperlink"/>
            <w:rFonts w:asciiTheme="minorHAnsi" w:hAnsiTheme="minorHAnsi" w:cstheme="minorHAnsi"/>
            <w:vertAlign w:val="superscript"/>
          </w:rPr>
          <w:t>5</w:t>
        </w:r>
      </w:hyperlink>
      <w:r w:rsidRPr="00500345">
        <w:rPr>
          <w:rFonts w:asciiTheme="minorHAnsi" w:hAnsiTheme="minorHAnsi" w:cstheme="minorHAnsi"/>
        </w:rPr>
        <w:t xml:space="preserve"> Other limitations involve understanding that detection times in the urine vary significantly based on multiple factors including: dose, elimination half-life, urine pH, urine dilution, frequency of use, and time of last use.</w:t>
      </w:r>
      <w:hyperlink r:id="rId26" w:anchor="b8-ms112_p0206" w:history="1">
        <w:r w:rsidRPr="00500345">
          <w:rPr>
            <w:rStyle w:val="Hyperlink"/>
            <w:rFonts w:asciiTheme="minorHAnsi" w:hAnsiTheme="minorHAnsi" w:cstheme="minorHAnsi"/>
            <w:vertAlign w:val="superscript"/>
          </w:rPr>
          <w:t>8</w:t>
        </w:r>
      </w:hyperlink>
      <w:r w:rsidRPr="00500345">
        <w:rPr>
          <w:rFonts w:asciiTheme="minorHAnsi" w:hAnsiTheme="minorHAnsi" w:cstheme="minorHAnsi"/>
        </w:rPr>
        <w:t xml:space="preserve"> </w:t>
      </w:r>
      <w:hyperlink r:id="rId27" w:tgtFrame="table" w:history="1">
        <w:r w:rsidRPr="00500345">
          <w:rPr>
            <w:rStyle w:val="Hyperlink"/>
            <w:rFonts w:asciiTheme="minorHAnsi" w:hAnsiTheme="minorHAnsi" w:cstheme="minorHAnsi"/>
          </w:rPr>
          <w:t>Table 1</w:t>
        </w:r>
      </w:hyperlink>
      <w:r w:rsidRPr="00500345">
        <w:rPr>
          <w:rFonts w:asciiTheme="minorHAnsi" w:hAnsiTheme="minorHAnsi" w:cstheme="minorHAnsi"/>
        </w:rPr>
        <w:t xml:space="preserve"> lists general detection times for urine drug metabolites.</w:t>
      </w:r>
    </w:p>
    <w:p w14:paraId="4484A337" w14:textId="77777777" w:rsidR="003A6772" w:rsidRPr="00500345" w:rsidRDefault="003A6772" w:rsidP="003A6772">
      <w:pPr>
        <w:pStyle w:val="Heading3"/>
        <w:rPr>
          <w:rFonts w:asciiTheme="minorHAnsi" w:hAnsiTheme="minorHAnsi" w:cstheme="minorHAnsi"/>
        </w:rPr>
      </w:pPr>
      <w:r w:rsidRPr="00500345">
        <w:rPr>
          <w:rFonts w:asciiTheme="minorHAnsi" w:hAnsiTheme="minorHAnsi" w:cstheme="minorHAnsi"/>
        </w:rPr>
        <w:t>Table 1</w:t>
      </w:r>
    </w:p>
    <w:p w14:paraId="2F764C47" w14:textId="77777777" w:rsidR="003A6772" w:rsidRPr="00500345" w:rsidRDefault="003A6772" w:rsidP="003A6772">
      <w:pPr>
        <w:rPr>
          <w:rFonts w:cstheme="minorHAnsi"/>
        </w:rPr>
      </w:pPr>
      <w:r w:rsidRPr="00500345">
        <w:rPr>
          <w:rFonts w:cstheme="minorHAnsi"/>
        </w:rPr>
        <w:t>Length of Time that Urine Drug Screens Can Detect Drugs since Last Use</w:t>
      </w:r>
      <w:r w:rsidRPr="00500345">
        <w:rPr>
          <w:rFonts w:cstheme="minorHAnsi"/>
          <w:vertAlign w:val="superscrip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4"/>
        <w:gridCol w:w="1878"/>
      </w:tblGrid>
      <w:tr w:rsidR="003A6772" w:rsidRPr="00500345" w14:paraId="4E752B3E" w14:textId="77777777" w:rsidTr="003A6772">
        <w:trPr>
          <w:tblHeader/>
          <w:tblCellSpacing w:w="15" w:type="dxa"/>
        </w:trPr>
        <w:tc>
          <w:tcPr>
            <w:tcW w:w="0" w:type="auto"/>
            <w:hideMark/>
          </w:tcPr>
          <w:p w14:paraId="6858FB5C" w14:textId="77777777" w:rsidR="003A6772" w:rsidRPr="00500345" w:rsidRDefault="003A6772">
            <w:pPr>
              <w:rPr>
                <w:rFonts w:cstheme="minorHAnsi"/>
                <w:b/>
                <w:bCs/>
              </w:rPr>
            </w:pPr>
            <w:r w:rsidRPr="00500345">
              <w:rPr>
                <w:rFonts w:cstheme="minorHAnsi"/>
                <w:b/>
                <w:bCs/>
              </w:rPr>
              <w:t>Substance</w:t>
            </w:r>
          </w:p>
        </w:tc>
        <w:tc>
          <w:tcPr>
            <w:tcW w:w="0" w:type="auto"/>
            <w:hideMark/>
          </w:tcPr>
          <w:p w14:paraId="38AFE1C6" w14:textId="77777777" w:rsidR="003A6772" w:rsidRPr="00500345" w:rsidRDefault="003A6772">
            <w:pPr>
              <w:rPr>
                <w:rFonts w:cstheme="minorHAnsi"/>
                <w:b/>
                <w:bCs/>
              </w:rPr>
            </w:pPr>
            <w:r w:rsidRPr="00500345">
              <w:rPr>
                <w:rFonts w:cstheme="minorHAnsi"/>
                <w:b/>
                <w:bCs/>
              </w:rPr>
              <w:t>Length of Detection</w:t>
            </w:r>
          </w:p>
        </w:tc>
      </w:tr>
      <w:tr w:rsidR="003A6772" w:rsidRPr="00500345" w14:paraId="336611C8" w14:textId="77777777" w:rsidTr="003A6772">
        <w:trPr>
          <w:tblCellSpacing w:w="15" w:type="dxa"/>
        </w:trPr>
        <w:tc>
          <w:tcPr>
            <w:tcW w:w="0" w:type="auto"/>
            <w:hideMark/>
          </w:tcPr>
          <w:p w14:paraId="0008B9DA" w14:textId="77777777" w:rsidR="003A6772" w:rsidRPr="00500345" w:rsidRDefault="003A6772">
            <w:pPr>
              <w:rPr>
                <w:rFonts w:cstheme="minorHAnsi"/>
              </w:rPr>
            </w:pPr>
            <w:r w:rsidRPr="00500345">
              <w:rPr>
                <w:rFonts w:cstheme="minorHAnsi"/>
              </w:rPr>
              <w:t>Amphetamines</w:t>
            </w:r>
          </w:p>
        </w:tc>
        <w:tc>
          <w:tcPr>
            <w:tcW w:w="0" w:type="auto"/>
            <w:hideMark/>
          </w:tcPr>
          <w:p w14:paraId="69CE88E1" w14:textId="77777777" w:rsidR="003A6772" w:rsidRPr="00500345" w:rsidRDefault="003A6772">
            <w:pPr>
              <w:rPr>
                <w:rFonts w:cstheme="minorHAnsi"/>
              </w:rPr>
            </w:pPr>
            <w:r w:rsidRPr="00500345">
              <w:rPr>
                <w:rFonts w:cstheme="minorHAnsi"/>
              </w:rPr>
              <w:t>3 days</w:t>
            </w:r>
          </w:p>
        </w:tc>
      </w:tr>
      <w:tr w:rsidR="003A6772" w:rsidRPr="00500345" w14:paraId="3876893A" w14:textId="77777777" w:rsidTr="003A6772">
        <w:trPr>
          <w:tblCellSpacing w:w="15" w:type="dxa"/>
        </w:trPr>
        <w:tc>
          <w:tcPr>
            <w:tcW w:w="0" w:type="auto"/>
            <w:gridSpan w:val="2"/>
            <w:vAlign w:val="bottom"/>
            <w:hideMark/>
          </w:tcPr>
          <w:p w14:paraId="6DC4F84D" w14:textId="77777777" w:rsidR="003A6772" w:rsidRPr="00500345" w:rsidRDefault="00500345">
            <w:pPr>
              <w:rPr>
                <w:rFonts w:cstheme="minorHAnsi"/>
              </w:rPr>
            </w:pPr>
            <w:r w:rsidRPr="00500345">
              <w:rPr>
                <w:rFonts w:cstheme="minorHAnsi"/>
              </w:rPr>
              <w:pict w14:anchorId="3AA76841">
                <v:rect id="_x0000_i1025" style="width:0;height:1.5pt" o:hralign="center" o:hrstd="t" o:hr="t" fillcolor="#a0a0a0" stroked="f"/>
              </w:pict>
            </w:r>
          </w:p>
        </w:tc>
      </w:tr>
      <w:tr w:rsidR="003A6772" w:rsidRPr="00500345" w14:paraId="78910EBC" w14:textId="77777777" w:rsidTr="003A6772">
        <w:trPr>
          <w:tblCellSpacing w:w="15" w:type="dxa"/>
        </w:trPr>
        <w:tc>
          <w:tcPr>
            <w:tcW w:w="0" w:type="auto"/>
            <w:hideMark/>
          </w:tcPr>
          <w:p w14:paraId="367B353C" w14:textId="77777777" w:rsidR="003A6772" w:rsidRPr="00500345" w:rsidRDefault="003A6772">
            <w:pPr>
              <w:rPr>
                <w:rFonts w:cstheme="minorHAnsi"/>
              </w:rPr>
            </w:pPr>
            <w:r w:rsidRPr="00500345">
              <w:rPr>
                <w:rFonts w:cstheme="minorHAnsi"/>
              </w:rPr>
              <w:t>Barbiturates</w:t>
            </w:r>
          </w:p>
        </w:tc>
        <w:tc>
          <w:tcPr>
            <w:tcW w:w="0" w:type="auto"/>
            <w:hideMark/>
          </w:tcPr>
          <w:p w14:paraId="2FB61D5C" w14:textId="77777777" w:rsidR="003A6772" w:rsidRPr="00500345" w:rsidRDefault="003A6772">
            <w:pPr>
              <w:rPr>
                <w:rFonts w:cstheme="minorHAnsi"/>
              </w:rPr>
            </w:pPr>
          </w:p>
        </w:tc>
      </w:tr>
      <w:tr w:rsidR="003A6772" w:rsidRPr="00500345" w14:paraId="275D0118" w14:textId="77777777" w:rsidTr="003A6772">
        <w:trPr>
          <w:tblCellSpacing w:w="15" w:type="dxa"/>
        </w:trPr>
        <w:tc>
          <w:tcPr>
            <w:tcW w:w="0" w:type="auto"/>
            <w:hideMark/>
          </w:tcPr>
          <w:p w14:paraId="6FEF4AF7" w14:textId="77777777" w:rsidR="003A6772" w:rsidRPr="00500345" w:rsidRDefault="003A6772">
            <w:pPr>
              <w:rPr>
                <w:rFonts w:cstheme="minorHAnsi"/>
                <w:sz w:val="24"/>
                <w:szCs w:val="24"/>
              </w:rPr>
            </w:pPr>
            <w:r w:rsidRPr="00500345">
              <w:rPr>
                <w:rFonts w:cstheme="minorHAnsi"/>
              </w:rPr>
              <w:t> </w:t>
            </w:r>
            <w:r w:rsidRPr="00500345">
              <w:rPr>
                <w:rFonts w:cstheme="minorHAnsi"/>
              </w:rPr>
              <w:t>Short/Intermediate acting (butalbital)</w:t>
            </w:r>
          </w:p>
        </w:tc>
        <w:tc>
          <w:tcPr>
            <w:tcW w:w="0" w:type="auto"/>
            <w:hideMark/>
          </w:tcPr>
          <w:p w14:paraId="4A1BCB8F" w14:textId="77777777" w:rsidR="003A6772" w:rsidRPr="00500345" w:rsidRDefault="003A6772">
            <w:pPr>
              <w:rPr>
                <w:rFonts w:cstheme="minorHAnsi"/>
              </w:rPr>
            </w:pPr>
            <w:r w:rsidRPr="00500345">
              <w:rPr>
                <w:rFonts w:cstheme="minorHAnsi"/>
              </w:rPr>
              <w:t>24–72 hours</w:t>
            </w:r>
          </w:p>
        </w:tc>
      </w:tr>
      <w:tr w:rsidR="003A6772" w:rsidRPr="00500345" w14:paraId="5E225E22" w14:textId="77777777" w:rsidTr="003A6772">
        <w:trPr>
          <w:tblCellSpacing w:w="15" w:type="dxa"/>
        </w:trPr>
        <w:tc>
          <w:tcPr>
            <w:tcW w:w="0" w:type="auto"/>
            <w:hideMark/>
          </w:tcPr>
          <w:p w14:paraId="35FFCEE2" w14:textId="77777777" w:rsidR="003A6772" w:rsidRPr="00500345" w:rsidRDefault="003A6772">
            <w:pPr>
              <w:rPr>
                <w:rFonts w:cstheme="minorHAnsi"/>
              </w:rPr>
            </w:pPr>
            <w:r w:rsidRPr="00500345">
              <w:rPr>
                <w:rFonts w:cstheme="minorHAnsi"/>
              </w:rPr>
              <w:t> </w:t>
            </w:r>
            <w:r w:rsidRPr="00500345">
              <w:rPr>
                <w:rFonts w:cstheme="minorHAnsi"/>
              </w:rPr>
              <w:t>Long acting (phenobarbital)</w:t>
            </w:r>
          </w:p>
        </w:tc>
        <w:tc>
          <w:tcPr>
            <w:tcW w:w="0" w:type="auto"/>
            <w:hideMark/>
          </w:tcPr>
          <w:p w14:paraId="31B093C9" w14:textId="77777777" w:rsidR="003A6772" w:rsidRPr="00500345" w:rsidRDefault="003A6772">
            <w:pPr>
              <w:rPr>
                <w:rFonts w:cstheme="minorHAnsi"/>
              </w:rPr>
            </w:pPr>
            <w:r w:rsidRPr="00500345">
              <w:rPr>
                <w:rFonts w:cstheme="minorHAnsi"/>
              </w:rPr>
              <w:t>2–3 weeks</w:t>
            </w:r>
          </w:p>
        </w:tc>
      </w:tr>
      <w:tr w:rsidR="003A6772" w:rsidRPr="00500345" w14:paraId="0867B920" w14:textId="77777777" w:rsidTr="003A6772">
        <w:trPr>
          <w:tblCellSpacing w:w="15" w:type="dxa"/>
        </w:trPr>
        <w:tc>
          <w:tcPr>
            <w:tcW w:w="0" w:type="auto"/>
            <w:gridSpan w:val="2"/>
            <w:vAlign w:val="bottom"/>
            <w:hideMark/>
          </w:tcPr>
          <w:p w14:paraId="67822F91" w14:textId="77777777" w:rsidR="003A6772" w:rsidRPr="00500345" w:rsidRDefault="00500345">
            <w:pPr>
              <w:rPr>
                <w:rFonts w:cstheme="minorHAnsi"/>
              </w:rPr>
            </w:pPr>
            <w:r w:rsidRPr="00500345">
              <w:rPr>
                <w:rFonts w:cstheme="minorHAnsi"/>
              </w:rPr>
              <w:pict w14:anchorId="43575111">
                <v:rect id="_x0000_i1026" style="width:0;height:1.5pt" o:hralign="center" o:hrstd="t" o:hr="t" fillcolor="#a0a0a0" stroked="f"/>
              </w:pict>
            </w:r>
          </w:p>
        </w:tc>
      </w:tr>
      <w:tr w:rsidR="003A6772" w:rsidRPr="00500345" w14:paraId="43EC40D4" w14:textId="77777777" w:rsidTr="003A6772">
        <w:trPr>
          <w:tblCellSpacing w:w="15" w:type="dxa"/>
        </w:trPr>
        <w:tc>
          <w:tcPr>
            <w:tcW w:w="0" w:type="auto"/>
            <w:hideMark/>
          </w:tcPr>
          <w:p w14:paraId="0E35C63D" w14:textId="77777777" w:rsidR="003A6772" w:rsidRPr="00500345" w:rsidRDefault="003A6772">
            <w:pPr>
              <w:rPr>
                <w:rFonts w:cstheme="minorHAnsi"/>
              </w:rPr>
            </w:pPr>
            <w:r w:rsidRPr="00500345">
              <w:rPr>
                <w:rFonts w:cstheme="minorHAnsi"/>
              </w:rPr>
              <w:t>Benzodiazepines</w:t>
            </w:r>
          </w:p>
        </w:tc>
        <w:tc>
          <w:tcPr>
            <w:tcW w:w="0" w:type="auto"/>
            <w:hideMark/>
          </w:tcPr>
          <w:p w14:paraId="4002BBD2" w14:textId="77777777" w:rsidR="003A6772" w:rsidRPr="00500345" w:rsidRDefault="003A6772">
            <w:pPr>
              <w:rPr>
                <w:rFonts w:cstheme="minorHAnsi"/>
              </w:rPr>
            </w:pPr>
          </w:p>
        </w:tc>
      </w:tr>
      <w:tr w:rsidR="003A6772" w:rsidRPr="00500345" w14:paraId="69AE086E" w14:textId="77777777" w:rsidTr="003A6772">
        <w:trPr>
          <w:tblCellSpacing w:w="15" w:type="dxa"/>
        </w:trPr>
        <w:tc>
          <w:tcPr>
            <w:tcW w:w="0" w:type="auto"/>
            <w:hideMark/>
          </w:tcPr>
          <w:p w14:paraId="597FE12D" w14:textId="77777777" w:rsidR="003A6772" w:rsidRPr="00500345" w:rsidRDefault="003A6772">
            <w:pPr>
              <w:rPr>
                <w:rFonts w:cstheme="minorHAnsi"/>
                <w:sz w:val="24"/>
                <w:szCs w:val="24"/>
              </w:rPr>
            </w:pPr>
            <w:r w:rsidRPr="00500345">
              <w:rPr>
                <w:rFonts w:cstheme="minorHAnsi"/>
              </w:rPr>
              <w:t> </w:t>
            </w:r>
            <w:r w:rsidRPr="00500345">
              <w:rPr>
                <w:rFonts w:cstheme="minorHAnsi"/>
              </w:rPr>
              <w:t>Short acting</w:t>
            </w:r>
          </w:p>
        </w:tc>
        <w:tc>
          <w:tcPr>
            <w:tcW w:w="0" w:type="auto"/>
            <w:hideMark/>
          </w:tcPr>
          <w:p w14:paraId="19EE6539" w14:textId="77777777" w:rsidR="003A6772" w:rsidRPr="00500345" w:rsidRDefault="003A6772">
            <w:pPr>
              <w:rPr>
                <w:rFonts w:cstheme="minorHAnsi"/>
              </w:rPr>
            </w:pPr>
            <w:r w:rsidRPr="00500345">
              <w:rPr>
                <w:rFonts w:cstheme="minorHAnsi"/>
              </w:rPr>
              <w:t>3 days</w:t>
            </w:r>
          </w:p>
        </w:tc>
      </w:tr>
      <w:tr w:rsidR="003A6772" w:rsidRPr="00500345" w14:paraId="78A233D9" w14:textId="77777777" w:rsidTr="003A6772">
        <w:trPr>
          <w:tblCellSpacing w:w="15" w:type="dxa"/>
        </w:trPr>
        <w:tc>
          <w:tcPr>
            <w:tcW w:w="0" w:type="auto"/>
            <w:hideMark/>
          </w:tcPr>
          <w:p w14:paraId="5486642A" w14:textId="77777777" w:rsidR="003A6772" w:rsidRPr="00500345" w:rsidRDefault="003A6772">
            <w:pPr>
              <w:rPr>
                <w:rFonts w:cstheme="minorHAnsi"/>
              </w:rPr>
            </w:pPr>
            <w:r w:rsidRPr="00500345">
              <w:rPr>
                <w:rFonts w:cstheme="minorHAnsi"/>
              </w:rPr>
              <w:t> </w:t>
            </w:r>
            <w:r w:rsidRPr="00500345">
              <w:rPr>
                <w:rFonts w:cstheme="minorHAnsi"/>
              </w:rPr>
              <w:t>Long acting</w:t>
            </w:r>
          </w:p>
        </w:tc>
        <w:tc>
          <w:tcPr>
            <w:tcW w:w="0" w:type="auto"/>
            <w:hideMark/>
          </w:tcPr>
          <w:p w14:paraId="42BD70EE" w14:textId="77777777" w:rsidR="003A6772" w:rsidRPr="00500345" w:rsidRDefault="003A6772">
            <w:pPr>
              <w:rPr>
                <w:rFonts w:cstheme="minorHAnsi"/>
              </w:rPr>
            </w:pPr>
            <w:r w:rsidRPr="00500345">
              <w:rPr>
                <w:rFonts w:cstheme="minorHAnsi"/>
              </w:rPr>
              <w:t>3 weeks</w:t>
            </w:r>
          </w:p>
        </w:tc>
      </w:tr>
      <w:tr w:rsidR="003A6772" w:rsidRPr="00500345" w14:paraId="3E98FAFD" w14:textId="77777777" w:rsidTr="003A6772">
        <w:trPr>
          <w:tblCellSpacing w:w="15" w:type="dxa"/>
        </w:trPr>
        <w:tc>
          <w:tcPr>
            <w:tcW w:w="0" w:type="auto"/>
            <w:gridSpan w:val="2"/>
            <w:vAlign w:val="bottom"/>
            <w:hideMark/>
          </w:tcPr>
          <w:p w14:paraId="01AC006D" w14:textId="77777777" w:rsidR="003A6772" w:rsidRPr="00500345" w:rsidRDefault="00500345">
            <w:pPr>
              <w:rPr>
                <w:rFonts w:cstheme="minorHAnsi"/>
              </w:rPr>
            </w:pPr>
            <w:r w:rsidRPr="00500345">
              <w:rPr>
                <w:rFonts w:cstheme="minorHAnsi"/>
              </w:rPr>
              <w:pict w14:anchorId="07CDCFA6">
                <v:rect id="_x0000_i1027" style="width:0;height:1.5pt" o:hralign="center" o:hrstd="t" o:hr="t" fillcolor="#a0a0a0" stroked="f"/>
              </w:pict>
            </w:r>
          </w:p>
        </w:tc>
      </w:tr>
      <w:tr w:rsidR="003A6772" w:rsidRPr="00500345" w14:paraId="1451D327" w14:textId="77777777" w:rsidTr="003A6772">
        <w:trPr>
          <w:tblCellSpacing w:w="15" w:type="dxa"/>
        </w:trPr>
        <w:tc>
          <w:tcPr>
            <w:tcW w:w="0" w:type="auto"/>
            <w:hideMark/>
          </w:tcPr>
          <w:p w14:paraId="0DE187E5" w14:textId="77777777" w:rsidR="003A6772" w:rsidRPr="00500345" w:rsidRDefault="003A6772">
            <w:pPr>
              <w:rPr>
                <w:rFonts w:cstheme="minorHAnsi"/>
              </w:rPr>
            </w:pPr>
            <w:r w:rsidRPr="00500345">
              <w:rPr>
                <w:rFonts w:cstheme="minorHAnsi"/>
              </w:rPr>
              <w:t>Cannabinoids</w:t>
            </w:r>
          </w:p>
        </w:tc>
        <w:tc>
          <w:tcPr>
            <w:tcW w:w="0" w:type="auto"/>
            <w:hideMark/>
          </w:tcPr>
          <w:p w14:paraId="2027075A" w14:textId="77777777" w:rsidR="003A6772" w:rsidRPr="00500345" w:rsidRDefault="003A6772">
            <w:pPr>
              <w:rPr>
                <w:rFonts w:cstheme="minorHAnsi"/>
              </w:rPr>
            </w:pPr>
          </w:p>
        </w:tc>
      </w:tr>
      <w:tr w:rsidR="003A6772" w:rsidRPr="00500345" w14:paraId="0AA88459" w14:textId="77777777" w:rsidTr="003A6772">
        <w:trPr>
          <w:tblCellSpacing w:w="15" w:type="dxa"/>
        </w:trPr>
        <w:tc>
          <w:tcPr>
            <w:tcW w:w="0" w:type="auto"/>
            <w:hideMark/>
          </w:tcPr>
          <w:p w14:paraId="221E2F46" w14:textId="77777777" w:rsidR="003A6772" w:rsidRPr="00500345" w:rsidRDefault="003A6772">
            <w:pPr>
              <w:rPr>
                <w:rFonts w:cstheme="minorHAnsi"/>
                <w:sz w:val="24"/>
                <w:szCs w:val="24"/>
              </w:rPr>
            </w:pPr>
            <w:r w:rsidRPr="00500345">
              <w:rPr>
                <w:rFonts w:cstheme="minorHAnsi"/>
              </w:rPr>
              <w:t> </w:t>
            </w:r>
            <w:r w:rsidRPr="00500345">
              <w:rPr>
                <w:rFonts w:cstheme="minorHAnsi"/>
              </w:rPr>
              <w:t>Single use</w:t>
            </w:r>
          </w:p>
        </w:tc>
        <w:tc>
          <w:tcPr>
            <w:tcW w:w="0" w:type="auto"/>
            <w:hideMark/>
          </w:tcPr>
          <w:p w14:paraId="7B085B6E" w14:textId="77777777" w:rsidR="003A6772" w:rsidRPr="00500345" w:rsidRDefault="003A6772">
            <w:pPr>
              <w:rPr>
                <w:rFonts w:cstheme="minorHAnsi"/>
              </w:rPr>
            </w:pPr>
            <w:r w:rsidRPr="00500345">
              <w:rPr>
                <w:rFonts w:cstheme="minorHAnsi"/>
              </w:rPr>
              <w:t>3 days</w:t>
            </w:r>
          </w:p>
        </w:tc>
      </w:tr>
      <w:tr w:rsidR="003A6772" w:rsidRPr="00500345" w14:paraId="37AE411F" w14:textId="77777777" w:rsidTr="003A6772">
        <w:trPr>
          <w:tblCellSpacing w:w="15" w:type="dxa"/>
        </w:trPr>
        <w:tc>
          <w:tcPr>
            <w:tcW w:w="0" w:type="auto"/>
            <w:hideMark/>
          </w:tcPr>
          <w:p w14:paraId="7DEA07B2" w14:textId="77777777" w:rsidR="003A6772" w:rsidRPr="00500345" w:rsidRDefault="003A6772">
            <w:pPr>
              <w:rPr>
                <w:rFonts w:cstheme="minorHAnsi"/>
              </w:rPr>
            </w:pPr>
            <w:r w:rsidRPr="00500345">
              <w:rPr>
                <w:rFonts w:cstheme="minorHAnsi"/>
              </w:rPr>
              <w:t> </w:t>
            </w:r>
            <w:r w:rsidRPr="00500345">
              <w:rPr>
                <w:rFonts w:cstheme="minorHAnsi"/>
              </w:rPr>
              <w:t>Heavy user</w:t>
            </w:r>
          </w:p>
        </w:tc>
        <w:tc>
          <w:tcPr>
            <w:tcW w:w="0" w:type="auto"/>
            <w:hideMark/>
          </w:tcPr>
          <w:p w14:paraId="16362ECE" w14:textId="77777777" w:rsidR="003A6772" w:rsidRPr="00500345" w:rsidRDefault="003A6772">
            <w:pPr>
              <w:rPr>
                <w:rFonts w:cstheme="minorHAnsi"/>
              </w:rPr>
            </w:pPr>
            <w:r w:rsidRPr="00500345">
              <w:rPr>
                <w:rFonts w:cstheme="minorHAnsi"/>
              </w:rPr>
              <w:t>4–6 weeks</w:t>
            </w:r>
          </w:p>
        </w:tc>
      </w:tr>
      <w:tr w:rsidR="003A6772" w:rsidRPr="00500345" w14:paraId="6256AE2E" w14:textId="77777777" w:rsidTr="003A6772">
        <w:trPr>
          <w:tblCellSpacing w:w="15" w:type="dxa"/>
        </w:trPr>
        <w:tc>
          <w:tcPr>
            <w:tcW w:w="0" w:type="auto"/>
            <w:gridSpan w:val="2"/>
            <w:vAlign w:val="bottom"/>
            <w:hideMark/>
          </w:tcPr>
          <w:p w14:paraId="33050327" w14:textId="77777777" w:rsidR="003A6772" w:rsidRPr="00500345" w:rsidRDefault="00500345">
            <w:pPr>
              <w:rPr>
                <w:rFonts w:cstheme="minorHAnsi"/>
              </w:rPr>
            </w:pPr>
            <w:r w:rsidRPr="00500345">
              <w:rPr>
                <w:rFonts w:cstheme="minorHAnsi"/>
              </w:rPr>
              <w:pict w14:anchorId="7DA3B7F1">
                <v:rect id="_x0000_i1028" style="width:0;height:1.5pt" o:hralign="center" o:hrstd="t" o:hr="t" fillcolor="#a0a0a0" stroked="f"/>
              </w:pict>
            </w:r>
          </w:p>
        </w:tc>
      </w:tr>
      <w:tr w:rsidR="003A6772" w:rsidRPr="00500345" w14:paraId="36D6900D" w14:textId="77777777" w:rsidTr="003A6772">
        <w:trPr>
          <w:tblCellSpacing w:w="15" w:type="dxa"/>
        </w:trPr>
        <w:tc>
          <w:tcPr>
            <w:tcW w:w="0" w:type="auto"/>
            <w:hideMark/>
          </w:tcPr>
          <w:p w14:paraId="326511B3" w14:textId="77777777" w:rsidR="003A6772" w:rsidRPr="00500345" w:rsidRDefault="003A6772">
            <w:pPr>
              <w:rPr>
                <w:rFonts w:cstheme="minorHAnsi"/>
              </w:rPr>
            </w:pPr>
            <w:r w:rsidRPr="00500345">
              <w:rPr>
                <w:rFonts w:cstheme="minorHAnsi"/>
              </w:rPr>
              <w:t>Cocaine</w:t>
            </w:r>
          </w:p>
        </w:tc>
        <w:tc>
          <w:tcPr>
            <w:tcW w:w="0" w:type="auto"/>
            <w:hideMark/>
          </w:tcPr>
          <w:p w14:paraId="6A64C496" w14:textId="77777777" w:rsidR="003A6772" w:rsidRPr="00500345" w:rsidRDefault="003A6772">
            <w:pPr>
              <w:rPr>
                <w:rFonts w:cstheme="minorHAnsi"/>
              </w:rPr>
            </w:pPr>
            <w:r w:rsidRPr="00500345">
              <w:rPr>
                <w:rFonts w:cstheme="minorHAnsi"/>
              </w:rPr>
              <w:t>3–5 days</w:t>
            </w:r>
          </w:p>
        </w:tc>
      </w:tr>
      <w:tr w:rsidR="003A6772" w:rsidRPr="00500345" w14:paraId="05ABF35B" w14:textId="77777777" w:rsidTr="003A6772">
        <w:trPr>
          <w:tblCellSpacing w:w="15" w:type="dxa"/>
        </w:trPr>
        <w:tc>
          <w:tcPr>
            <w:tcW w:w="0" w:type="auto"/>
            <w:gridSpan w:val="2"/>
            <w:vAlign w:val="bottom"/>
            <w:hideMark/>
          </w:tcPr>
          <w:p w14:paraId="6061093B" w14:textId="77777777" w:rsidR="003A6772" w:rsidRPr="00500345" w:rsidRDefault="00500345">
            <w:pPr>
              <w:rPr>
                <w:rFonts w:cstheme="minorHAnsi"/>
              </w:rPr>
            </w:pPr>
            <w:r w:rsidRPr="00500345">
              <w:rPr>
                <w:rFonts w:cstheme="minorHAnsi"/>
              </w:rPr>
              <w:pict w14:anchorId="0CD491F0">
                <v:rect id="_x0000_i1029" style="width:0;height:1.5pt" o:hralign="center" o:hrstd="t" o:hr="t" fillcolor="#a0a0a0" stroked="f"/>
              </w:pict>
            </w:r>
          </w:p>
        </w:tc>
      </w:tr>
      <w:tr w:rsidR="003A6772" w:rsidRPr="00500345" w14:paraId="0E018310" w14:textId="77777777" w:rsidTr="003A6772">
        <w:trPr>
          <w:tblCellSpacing w:w="15" w:type="dxa"/>
        </w:trPr>
        <w:tc>
          <w:tcPr>
            <w:tcW w:w="0" w:type="auto"/>
            <w:hideMark/>
          </w:tcPr>
          <w:p w14:paraId="30A39226" w14:textId="77777777" w:rsidR="003A6772" w:rsidRPr="00500345" w:rsidRDefault="003A6772">
            <w:pPr>
              <w:rPr>
                <w:rFonts w:cstheme="minorHAnsi"/>
              </w:rPr>
            </w:pPr>
            <w:r w:rsidRPr="00500345">
              <w:rPr>
                <w:rFonts w:cstheme="minorHAnsi"/>
              </w:rPr>
              <w:t>Opioids</w:t>
            </w:r>
          </w:p>
        </w:tc>
        <w:tc>
          <w:tcPr>
            <w:tcW w:w="0" w:type="auto"/>
            <w:hideMark/>
          </w:tcPr>
          <w:p w14:paraId="0E2A761A" w14:textId="77777777" w:rsidR="003A6772" w:rsidRPr="00500345" w:rsidRDefault="003A6772">
            <w:pPr>
              <w:rPr>
                <w:rFonts w:cstheme="minorHAnsi"/>
              </w:rPr>
            </w:pPr>
            <w:r w:rsidRPr="00500345">
              <w:rPr>
                <w:rFonts w:cstheme="minorHAnsi"/>
              </w:rPr>
              <w:t>3–5 days</w:t>
            </w:r>
          </w:p>
        </w:tc>
      </w:tr>
      <w:tr w:rsidR="003A6772" w:rsidRPr="00500345" w14:paraId="086A2A76" w14:textId="77777777" w:rsidTr="003A6772">
        <w:trPr>
          <w:tblCellSpacing w:w="15" w:type="dxa"/>
        </w:trPr>
        <w:tc>
          <w:tcPr>
            <w:tcW w:w="0" w:type="auto"/>
            <w:gridSpan w:val="2"/>
            <w:vAlign w:val="bottom"/>
            <w:hideMark/>
          </w:tcPr>
          <w:p w14:paraId="6B0DB874" w14:textId="77777777" w:rsidR="003A6772" w:rsidRPr="00500345" w:rsidRDefault="00500345">
            <w:pPr>
              <w:rPr>
                <w:rFonts w:cstheme="minorHAnsi"/>
              </w:rPr>
            </w:pPr>
            <w:r w:rsidRPr="00500345">
              <w:rPr>
                <w:rFonts w:cstheme="minorHAnsi"/>
              </w:rPr>
              <w:pict w14:anchorId="51EF618E">
                <v:rect id="_x0000_i1030" style="width:0;height:1.5pt" o:hralign="center" o:hrstd="t" o:hr="t" fillcolor="#a0a0a0" stroked="f"/>
              </w:pict>
            </w:r>
          </w:p>
        </w:tc>
      </w:tr>
      <w:tr w:rsidR="003A6772" w:rsidRPr="00500345" w14:paraId="67711E5F" w14:textId="77777777" w:rsidTr="003A6772">
        <w:trPr>
          <w:tblCellSpacing w:w="15" w:type="dxa"/>
        </w:trPr>
        <w:tc>
          <w:tcPr>
            <w:tcW w:w="0" w:type="auto"/>
            <w:hideMark/>
          </w:tcPr>
          <w:p w14:paraId="6BEBAF21" w14:textId="77777777" w:rsidR="003A6772" w:rsidRPr="00500345" w:rsidRDefault="003A6772">
            <w:pPr>
              <w:rPr>
                <w:rFonts w:cstheme="minorHAnsi"/>
              </w:rPr>
            </w:pPr>
            <w:r w:rsidRPr="00500345">
              <w:rPr>
                <w:rFonts w:cstheme="minorHAnsi"/>
              </w:rPr>
              <w:t>Phencyclidine</w:t>
            </w:r>
          </w:p>
        </w:tc>
        <w:tc>
          <w:tcPr>
            <w:tcW w:w="0" w:type="auto"/>
            <w:hideMark/>
          </w:tcPr>
          <w:p w14:paraId="4BAA8304" w14:textId="77777777" w:rsidR="003A6772" w:rsidRPr="00500345" w:rsidRDefault="003A6772">
            <w:pPr>
              <w:rPr>
                <w:rFonts w:cstheme="minorHAnsi"/>
              </w:rPr>
            </w:pPr>
            <w:r w:rsidRPr="00500345">
              <w:rPr>
                <w:rFonts w:cstheme="minorHAnsi"/>
              </w:rPr>
              <w:t>8 days</w:t>
            </w:r>
          </w:p>
        </w:tc>
      </w:tr>
    </w:tbl>
    <w:p w14:paraId="79A70E41" w14:textId="77777777" w:rsidR="003A6772" w:rsidRPr="00500345" w:rsidRDefault="00500345" w:rsidP="003A6772">
      <w:pPr>
        <w:rPr>
          <w:rFonts w:cstheme="minorHAnsi"/>
        </w:rPr>
      </w:pPr>
      <w:hyperlink r:id="rId28" w:tgtFrame="object" w:history="1">
        <w:r w:rsidR="003A6772" w:rsidRPr="00500345">
          <w:rPr>
            <w:rStyle w:val="Hyperlink"/>
            <w:rFonts w:cstheme="minorHAnsi"/>
          </w:rPr>
          <w:t>Open in a separate window</w:t>
        </w:r>
      </w:hyperlink>
    </w:p>
    <w:p w14:paraId="18DADB76" w14:textId="77777777" w:rsidR="003A6772" w:rsidRPr="00500345" w:rsidRDefault="003A6772" w:rsidP="003A6772">
      <w:pPr>
        <w:rPr>
          <w:rFonts w:cstheme="minorHAnsi"/>
        </w:rPr>
      </w:pPr>
      <w:r w:rsidRPr="00500345">
        <w:rPr>
          <w:rFonts w:cstheme="minorHAnsi"/>
          <w:vertAlign w:val="superscript"/>
        </w:rPr>
        <w:t>*</w:t>
      </w:r>
      <w:r w:rsidRPr="00500345">
        <w:rPr>
          <w:rFonts w:cstheme="minorHAnsi"/>
        </w:rPr>
        <w:t xml:space="preserve">compiled from references </w:t>
      </w:r>
      <w:hyperlink r:id="rId29" w:anchor="b4-ms112_p0206" w:history="1">
        <w:r w:rsidRPr="00500345">
          <w:rPr>
            <w:rStyle w:val="Hyperlink"/>
            <w:rFonts w:cstheme="minorHAnsi"/>
            <w:vertAlign w:val="superscript"/>
          </w:rPr>
          <w:t>4</w:t>
        </w:r>
      </w:hyperlink>
      <w:r w:rsidRPr="00500345">
        <w:rPr>
          <w:rFonts w:cstheme="minorHAnsi"/>
          <w:vertAlign w:val="superscript"/>
        </w:rPr>
        <w:t xml:space="preserve">, </w:t>
      </w:r>
      <w:hyperlink r:id="rId30" w:anchor="b7-ms112_p0206" w:history="1">
        <w:r w:rsidRPr="00500345">
          <w:rPr>
            <w:rStyle w:val="Hyperlink"/>
            <w:rFonts w:cstheme="minorHAnsi"/>
            <w:vertAlign w:val="superscript"/>
          </w:rPr>
          <w:t>7</w:t>
        </w:r>
      </w:hyperlink>
      <w:r w:rsidRPr="00500345">
        <w:rPr>
          <w:rFonts w:cstheme="minorHAnsi"/>
          <w:vertAlign w:val="superscript"/>
        </w:rPr>
        <w:t xml:space="preserve">, </w:t>
      </w:r>
      <w:hyperlink r:id="rId31" w:anchor="b8-ms112_p0206" w:history="1">
        <w:r w:rsidRPr="00500345">
          <w:rPr>
            <w:rStyle w:val="Hyperlink"/>
            <w:rFonts w:cstheme="minorHAnsi"/>
            <w:vertAlign w:val="superscript"/>
          </w:rPr>
          <w:t>8</w:t>
        </w:r>
      </w:hyperlink>
    </w:p>
    <w:p w14:paraId="1F21FD7C" w14:textId="77777777" w:rsidR="003A6772" w:rsidRPr="00500345" w:rsidRDefault="00500345" w:rsidP="003A6772">
      <w:pPr>
        <w:rPr>
          <w:rFonts w:cstheme="minorHAnsi"/>
        </w:rPr>
      </w:pPr>
      <w:hyperlink r:id="rId32" w:tooltip="Go to other sections in this page" w:history="1">
        <w:r w:rsidR="003A6772" w:rsidRPr="00500345">
          <w:rPr>
            <w:rStyle w:val="Hyperlink"/>
            <w:rFonts w:cstheme="minorHAnsi"/>
          </w:rPr>
          <w:t>Go to:</w:t>
        </w:r>
      </w:hyperlink>
    </w:p>
    <w:p w14:paraId="760639B0"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Amphetamines</w:t>
      </w:r>
    </w:p>
    <w:p w14:paraId="67E00541"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 xml:space="preserve">Amphetamines are prescribed most commonly for attention deficit hyperactivity disorder, but are also widely misused and abused. Many illicit and designer/synthetic amphetamines exist such as </w:t>
      </w:r>
      <w:proofErr w:type="spellStart"/>
      <w:r w:rsidRPr="00500345">
        <w:rPr>
          <w:rFonts w:asciiTheme="minorHAnsi" w:hAnsiTheme="minorHAnsi" w:cstheme="minorHAnsi"/>
        </w:rPr>
        <w:t>metamphetamine</w:t>
      </w:r>
      <w:proofErr w:type="spellEnd"/>
      <w:r w:rsidRPr="00500345">
        <w:rPr>
          <w:rFonts w:asciiTheme="minorHAnsi" w:hAnsiTheme="minorHAnsi" w:cstheme="minorHAnsi"/>
        </w:rPr>
        <w:t xml:space="preserve"> and methylenedioxymethamphetamine (MDMA, ecstasy). Immunoassays are a good screening testing for basic amphetamine compounds such as amphetamine salts (ADHD medications) and methamphetamine. There are some immunoassays that screen specifically for methamphetamine. Most general amphetamine immunoassays will often be positive as methamphetamine is metabolized to amphetamine. Although the sensitivity is high for amphetamine salts there is poor specificity due to a large number of substances that cross react and result in false positive results. Any pharmaceutical that has a phenylethylamine structure (See </w:t>
      </w:r>
      <w:hyperlink r:id="rId33" w:tgtFrame="figure" w:history="1">
        <w:r w:rsidRPr="00500345">
          <w:rPr>
            <w:rStyle w:val="Hyperlink"/>
            <w:rFonts w:asciiTheme="minorHAnsi" w:hAnsiTheme="minorHAnsi" w:cstheme="minorHAnsi"/>
          </w:rPr>
          <w:t>Figure 1</w:t>
        </w:r>
      </w:hyperlink>
      <w:r w:rsidRPr="00500345">
        <w:rPr>
          <w:rFonts w:asciiTheme="minorHAnsi" w:hAnsiTheme="minorHAnsi" w:cstheme="minorHAnsi"/>
        </w:rPr>
        <w:t xml:space="preserve">) within the compound can result in a false positive. Numerous substances have been shown to result in false positives (See </w:t>
      </w:r>
      <w:hyperlink r:id="rId34" w:tgtFrame="table" w:history="1">
        <w:r w:rsidRPr="00500345">
          <w:rPr>
            <w:rStyle w:val="Hyperlink"/>
            <w:rFonts w:asciiTheme="minorHAnsi" w:hAnsiTheme="minorHAnsi" w:cstheme="minorHAnsi"/>
          </w:rPr>
          <w:t>Table 2</w:t>
        </w:r>
      </w:hyperlink>
      <w:r w:rsidRPr="00500345">
        <w:rPr>
          <w:rFonts w:asciiTheme="minorHAnsi" w:hAnsiTheme="minorHAnsi" w:cstheme="minorHAnsi"/>
        </w:rPr>
        <w:t xml:space="preserve">). Each immunoassay has slightly different sensitivity and specificity to these agents but due to widespread use of many of these </w:t>
      </w:r>
      <w:proofErr w:type="gramStart"/>
      <w:r w:rsidRPr="00500345">
        <w:rPr>
          <w:rFonts w:asciiTheme="minorHAnsi" w:hAnsiTheme="minorHAnsi" w:cstheme="minorHAnsi"/>
        </w:rPr>
        <w:t>agents</w:t>
      </w:r>
      <w:proofErr w:type="gramEnd"/>
      <w:r w:rsidRPr="00500345">
        <w:rPr>
          <w:rFonts w:asciiTheme="minorHAnsi" w:hAnsiTheme="minorHAnsi" w:cstheme="minorHAnsi"/>
        </w:rPr>
        <w:t xml:space="preserve"> false positives are common. The sensitivity for other designer or synthetic amphetamine compounds is variable. Substances such as MDMA and “bath salts” have variable cross-reactivity but are often not detected.</w:t>
      </w:r>
      <w:hyperlink r:id="rId35" w:anchor="b9-ms112_p0206" w:history="1">
        <w:r w:rsidRPr="00500345">
          <w:rPr>
            <w:rStyle w:val="Hyperlink"/>
            <w:rFonts w:asciiTheme="minorHAnsi" w:hAnsiTheme="minorHAnsi" w:cstheme="minorHAnsi"/>
            <w:vertAlign w:val="superscript"/>
          </w:rPr>
          <w:t>9</w:t>
        </w:r>
      </w:hyperlink>
    </w:p>
    <w:p w14:paraId="1836733F" w14:textId="77777777" w:rsidR="003A6772" w:rsidRPr="00500345" w:rsidRDefault="003A6772" w:rsidP="003A6772">
      <w:pPr>
        <w:rPr>
          <w:rStyle w:val="Hyperlink"/>
          <w:rFonts w:cstheme="minorHAnsi"/>
        </w:rPr>
      </w:pPr>
      <w:r w:rsidRPr="00500345">
        <w:rPr>
          <w:rFonts w:cstheme="minorHAnsi"/>
        </w:rPr>
        <w:fldChar w:fldCharType="begin"/>
      </w:r>
      <w:r w:rsidRPr="00500345">
        <w:rPr>
          <w:rFonts w:cstheme="minorHAnsi"/>
        </w:rPr>
        <w:instrText xml:space="preserve"> HYPERLINK "https://www.ncbi.nlm.nih.gov/core/lw/2.0/html/tileshop_pmc/tileshop_pmc_inline.html?title=Click%20on%20image%20to%20zoom&amp;p=PMC3&amp;id=6170116_ms112_p0206f1.jpg" \t "tileshopwindow" </w:instrText>
      </w:r>
      <w:r w:rsidRPr="00500345">
        <w:rPr>
          <w:rFonts w:cstheme="minorHAnsi"/>
        </w:rPr>
        <w:fldChar w:fldCharType="separate"/>
      </w:r>
    </w:p>
    <w:p w14:paraId="7BEFE930" w14:textId="4A011DD9" w:rsidR="003A6772" w:rsidRPr="00500345" w:rsidRDefault="003A6772" w:rsidP="003A6772">
      <w:pPr>
        <w:rPr>
          <w:rFonts w:cstheme="minorHAnsi"/>
        </w:rPr>
      </w:pPr>
      <w:r w:rsidRPr="00500345">
        <w:rPr>
          <w:rFonts w:cstheme="minorHAnsi"/>
          <w:noProof/>
          <w:color w:val="0000FF"/>
        </w:rPr>
        <w:drawing>
          <wp:inline distT="0" distB="0" distL="0" distR="0" wp14:anchorId="677E555B" wp14:editId="35CE64E3">
            <wp:extent cx="6153150" cy="3667125"/>
            <wp:effectExtent l="0" t="0" r="0" b="0"/>
            <wp:docPr id="3" name="Picture 3">
              <a:hlinkClick xmlns:a="http://schemas.openxmlformats.org/drawingml/2006/main" r:id="rId36"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36" tgtFrame="&quot;tileshopwindow&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53150" cy="3667125"/>
                    </a:xfrm>
                    <a:prstGeom prst="rect">
                      <a:avLst/>
                    </a:prstGeom>
                    <a:noFill/>
                    <a:ln>
                      <a:noFill/>
                    </a:ln>
                  </pic:spPr>
                </pic:pic>
              </a:graphicData>
            </a:graphic>
          </wp:inline>
        </w:drawing>
      </w:r>
      <w:r w:rsidRPr="00500345">
        <w:rPr>
          <w:rFonts w:cstheme="minorHAnsi"/>
        </w:rPr>
        <w:fldChar w:fldCharType="end"/>
      </w:r>
    </w:p>
    <w:p w14:paraId="3DD1C435" w14:textId="77777777" w:rsidR="003A6772" w:rsidRPr="00500345" w:rsidRDefault="00500345" w:rsidP="003A6772">
      <w:pPr>
        <w:rPr>
          <w:rFonts w:cstheme="minorHAnsi"/>
        </w:rPr>
      </w:pPr>
      <w:hyperlink r:id="rId38" w:tgtFrame="figure" w:history="1">
        <w:r w:rsidR="003A6772" w:rsidRPr="00500345">
          <w:rPr>
            <w:rStyle w:val="Hyperlink"/>
            <w:rFonts w:cstheme="minorHAnsi"/>
          </w:rPr>
          <w:t>Figure 1</w:t>
        </w:r>
      </w:hyperlink>
    </w:p>
    <w:p w14:paraId="33610324" w14:textId="77777777" w:rsidR="003A6772" w:rsidRPr="00500345" w:rsidRDefault="003A6772" w:rsidP="003A6772">
      <w:pPr>
        <w:rPr>
          <w:rFonts w:cstheme="minorHAnsi"/>
        </w:rPr>
      </w:pPr>
      <w:r w:rsidRPr="00500345">
        <w:rPr>
          <w:rFonts w:cstheme="minorHAnsi"/>
        </w:rPr>
        <w:t>Structure of Phenylethylamine</w:t>
      </w:r>
    </w:p>
    <w:p w14:paraId="2BC24669" w14:textId="77777777" w:rsidR="003A6772" w:rsidRPr="00500345" w:rsidRDefault="003A6772" w:rsidP="003A6772">
      <w:pPr>
        <w:pStyle w:val="Heading3"/>
        <w:rPr>
          <w:rFonts w:asciiTheme="minorHAnsi" w:hAnsiTheme="minorHAnsi" w:cstheme="minorHAnsi"/>
        </w:rPr>
      </w:pPr>
      <w:r w:rsidRPr="00500345">
        <w:rPr>
          <w:rFonts w:asciiTheme="minorHAnsi" w:hAnsiTheme="minorHAnsi" w:cstheme="minorHAnsi"/>
        </w:rPr>
        <w:t>Table 2</w:t>
      </w:r>
    </w:p>
    <w:p w14:paraId="5713E4D0" w14:textId="77777777" w:rsidR="003A6772" w:rsidRPr="00500345" w:rsidRDefault="003A6772" w:rsidP="003A6772">
      <w:pPr>
        <w:rPr>
          <w:rFonts w:cstheme="minorHAnsi"/>
        </w:rPr>
      </w:pPr>
      <w:r w:rsidRPr="00500345">
        <w:rPr>
          <w:rFonts w:cstheme="minorHAnsi"/>
        </w:rPr>
        <w:t>Agents Known to Produce False Positive and False Negative Urine Immunoassays</w:t>
      </w:r>
      <w:r w:rsidRPr="00500345">
        <w:rPr>
          <w:rFonts w:cstheme="minorHAnsi"/>
          <w:vertAlign w:val="superscrip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gridCol w:w="1786"/>
        <w:gridCol w:w="4807"/>
      </w:tblGrid>
      <w:tr w:rsidR="003A6772" w:rsidRPr="00500345" w14:paraId="1D67F9EF" w14:textId="77777777" w:rsidTr="003A6772">
        <w:trPr>
          <w:tblHeader/>
          <w:tblCellSpacing w:w="15" w:type="dxa"/>
        </w:trPr>
        <w:tc>
          <w:tcPr>
            <w:tcW w:w="0" w:type="auto"/>
            <w:hideMark/>
          </w:tcPr>
          <w:p w14:paraId="313DE205" w14:textId="77777777" w:rsidR="003A6772" w:rsidRPr="00500345" w:rsidRDefault="003A6772">
            <w:pPr>
              <w:rPr>
                <w:rFonts w:cstheme="minorHAnsi"/>
              </w:rPr>
            </w:pPr>
          </w:p>
        </w:tc>
        <w:tc>
          <w:tcPr>
            <w:tcW w:w="0" w:type="auto"/>
            <w:hideMark/>
          </w:tcPr>
          <w:p w14:paraId="2E14A738" w14:textId="77777777" w:rsidR="003A6772" w:rsidRPr="00500345" w:rsidRDefault="003A6772">
            <w:pPr>
              <w:rPr>
                <w:rFonts w:cstheme="minorHAnsi"/>
                <w:b/>
                <w:bCs/>
                <w:sz w:val="24"/>
                <w:szCs w:val="24"/>
              </w:rPr>
            </w:pPr>
            <w:r w:rsidRPr="00500345">
              <w:rPr>
                <w:rFonts w:cstheme="minorHAnsi"/>
                <w:b/>
                <w:bCs/>
              </w:rPr>
              <w:t>False Positive</w:t>
            </w:r>
          </w:p>
        </w:tc>
        <w:tc>
          <w:tcPr>
            <w:tcW w:w="0" w:type="auto"/>
            <w:hideMark/>
          </w:tcPr>
          <w:p w14:paraId="695FDB2B" w14:textId="77777777" w:rsidR="003A6772" w:rsidRPr="00500345" w:rsidRDefault="003A6772">
            <w:pPr>
              <w:rPr>
                <w:rFonts w:cstheme="minorHAnsi"/>
                <w:b/>
                <w:bCs/>
              </w:rPr>
            </w:pPr>
            <w:r w:rsidRPr="00500345">
              <w:rPr>
                <w:rFonts w:cstheme="minorHAnsi"/>
                <w:b/>
                <w:bCs/>
              </w:rPr>
              <w:t>False Negative</w:t>
            </w:r>
          </w:p>
        </w:tc>
      </w:tr>
      <w:tr w:rsidR="003A6772" w:rsidRPr="00500345" w14:paraId="64A47A03" w14:textId="77777777" w:rsidTr="003A6772">
        <w:trPr>
          <w:tblCellSpacing w:w="15" w:type="dxa"/>
        </w:trPr>
        <w:tc>
          <w:tcPr>
            <w:tcW w:w="0" w:type="auto"/>
            <w:hideMark/>
          </w:tcPr>
          <w:p w14:paraId="38EBFC39" w14:textId="77777777" w:rsidR="003A6772" w:rsidRPr="00500345" w:rsidRDefault="003A6772">
            <w:pPr>
              <w:rPr>
                <w:rFonts w:cstheme="minorHAnsi"/>
              </w:rPr>
            </w:pPr>
            <w:r w:rsidRPr="00500345">
              <w:rPr>
                <w:rFonts w:cstheme="minorHAnsi"/>
              </w:rPr>
              <w:t>Amphetamines</w:t>
            </w:r>
          </w:p>
        </w:tc>
        <w:tc>
          <w:tcPr>
            <w:tcW w:w="0" w:type="auto"/>
            <w:hideMark/>
          </w:tcPr>
          <w:p w14:paraId="5037EB9A" w14:textId="77777777" w:rsidR="003A6772" w:rsidRPr="00500345" w:rsidRDefault="003A6772">
            <w:pPr>
              <w:rPr>
                <w:rFonts w:cstheme="minorHAnsi"/>
              </w:rPr>
            </w:pPr>
            <w:r w:rsidRPr="00500345">
              <w:rPr>
                <w:rFonts w:cstheme="minorHAnsi"/>
              </w:rPr>
              <w:t>Amantadine</w:t>
            </w:r>
            <w:r w:rsidRPr="00500345">
              <w:rPr>
                <w:rFonts w:cstheme="minorHAnsi"/>
              </w:rPr>
              <w:br/>
            </w:r>
            <w:proofErr w:type="spellStart"/>
            <w:r w:rsidRPr="00500345">
              <w:rPr>
                <w:rFonts w:cstheme="minorHAnsi"/>
              </w:rPr>
              <w:t>Buproprion</w:t>
            </w:r>
            <w:proofErr w:type="spellEnd"/>
            <w:r w:rsidRPr="00500345">
              <w:rPr>
                <w:rFonts w:cstheme="minorHAnsi"/>
              </w:rPr>
              <w:br/>
              <w:t>Ephedrine</w:t>
            </w:r>
            <w:r w:rsidRPr="00500345">
              <w:rPr>
                <w:rFonts w:cstheme="minorHAnsi"/>
              </w:rPr>
              <w:br/>
            </w:r>
            <w:proofErr w:type="spellStart"/>
            <w:r w:rsidRPr="00500345">
              <w:rPr>
                <w:rFonts w:cstheme="minorHAnsi"/>
              </w:rPr>
              <w:t>Labetolol</w:t>
            </w:r>
            <w:proofErr w:type="spellEnd"/>
            <w:r w:rsidRPr="00500345">
              <w:rPr>
                <w:rFonts w:cstheme="minorHAnsi"/>
              </w:rPr>
              <w:br/>
              <w:t>Methylphenidate</w:t>
            </w:r>
            <w:r w:rsidRPr="00500345">
              <w:rPr>
                <w:rFonts w:cstheme="minorHAnsi"/>
              </w:rPr>
              <w:br/>
              <w:t>Phentermine</w:t>
            </w:r>
            <w:r w:rsidRPr="00500345">
              <w:rPr>
                <w:rFonts w:cstheme="minorHAnsi"/>
              </w:rPr>
              <w:br/>
              <w:t>Pseudoephedrine</w:t>
            </w:r>
            <w:r w:rsidRPr="00500345">
              <w:rPr>
                <w:rFonts w:cstheme="minorHAnsi"/>
              </w:rPr>
              <w:br/>
              <w:t>Ranitidine</w:t>
            </w:r>
            <w:r w:rsidRPr="00500345">
              <w:rPr>
                <w:rFonts w:cstheme="minorHAnsi"/>
              </w:rPr>
              <w:br/>
            </w:r>
            <w:proofErr w:type="spellStart"/>
            <w:r w:rsidRPr="00500345">
              <w:rPr>
                <w:rFonts w:cstheme="minorHAnsi"/>
              </w:rPr>
              <w:t>Seligiline</w:t>
            </w:r>
            <w:proofErr w:type="spellEnd"/>
            <w:r w:rsidRPr="00500345">
              <w:rPr>
                <w:rFonts w:cstheme="minorHAnsi"/>
              </w:rPr>
              <w:br/>
              <w:t>Trazadone</w:t>
            </w:r>
          </w:p>
        </w:tc>
        <w:tc>
          <w:tcPr>
            <w:tcW w:w="0" w:type="auto"/>
            <w:hideMark/>
          </w:tcPr>
          <w:p w14:paraId="0C564512" w14:textId="77777777" w:rsidR="003A6772" w:rsidRPr="00500345" w:rsidRDefault="003A6772">
            <w:pPr>
              <w:rPr>
                <w:rFonts w:cstheme="minorHAnsi"/>
              </w:rPr>
            </w:pPr>
            <w:r w:rsidRPr="00500345">
              <w:rPr>
                <w:rFonts w:cstheme="minorHAnsi"/>
              </w:rPr>
              <w:t>MDMA (ecstasy)</w:t>
            </w:r>
            <w:r w:rsidRPr="00500345">
              <w:rPr>
                <w:rFonts w:cstheme="minorHAnsi"/>
              </w:rPr>
              <w:br/>
              <w:t>Synthetic amphetamines (</w:t>
            </w:r>
            <w:proofErr w:type="spellStart"/>
            <w:r w:rsidRPr="00500345">
              <w:rPr>
                <w:rFonts w:cstheme="minorHAnsi"/>
              </w:rPr>
              <w:t>cathinones</w:t>
            </w:r>
            <w:proofErr w:type="spellEnd"/>
            <w:r w:rsidRPr="00500345">
              <w:rPr>
                <w:rFonts w:cstheme="minorHAnsi"/>
              </w:rPr>
              <w:t xml:space="preserve">, bath salts, </w:t>
            </w:r>
            <w:proofErr w:type="spellStart"/>
            <w:r w:rsidRPr="00500345">
              <w:rPr>
                <w:rFonts w:cstheme="minorHAnsi"/>
              </w:rPr>
              <w:t>etc</w:t>
            </w:r>
            <w:proofErr w:type="spellEnd"/>
            <w:r w:rsidRPr="00500345">
              <w:rPr>
                <w:rFonts w:cstheme="minorHAnsi"/>
              </w:rPr>
              <w:t>)</w:t>
            </w:r>
          </w:p>
        </w:tc>
      </w:tr>
      <w:tr w:rsidR="003A6772" w:rsidRPr="00500345" w14:paraId="421DBBB9" w14:textId="77777777" w:rsidTr="003A6772">
        <w:trPr>
          <w:tblCellSpacing w:w="15" w:type="dxa"/>
        </w:trPr>
        <w:tc>
          <w:tcPr>
            <w:tcW w:w="0" w:type="auto"/>
            <w:hideMark/>
          </w:tcPr>
          <w:p w14:paraId="14E9A0F4" w14:textId="77777777" w:rsidR="003A6772" w:rsidRPr="00500345" w:rsidRDefault="003A6772">
            <w:pPr>
              <w:rPr>
                <w:rFonts w:cstheme="minorHAnsi"/>
              </w:rPr>
            </w:pPr>
            <w:r w:rsidRPr="00500345">
              <w:rPr>
                <w:rFonts w:cstheme="minorHAnsi"/>
              </w:rPr>
              <w:t>Benzodiazepines</w:t>
            </w:r>
          </w:p>
        </w:tc>
        <w:tc>
          <w:tcPr>
            <w:tcW w:w="0" w:type="auto"/>
            <w:hideMark/>
          </w:tcPr>
          <w:p w14:paraId="61D07EA4" w14:textId="77777777" w:rsidR="003A6772" w:rsidRPr="00500345" w:rsidRDefault="003A6772">
            <w:pPr>
              <w:rPr>
                <w:rFonts w:cstheme="minorHAnsi"/>
              </w:rPr>
            </w:pPr>
            <w:proofErr w:type="spellStart"/>
            <w:r w:rsidRPr="00500345">
              <w:rPr>
                <w:rFonts w:cstheme="minorHAnsi"/>
              </w:rPr>
              <w:t>Oxaprozin</w:t>
            </w:r>
            <w:proofErr w:type="spellEnd"/>
            <w:r w:rsidRPr="00500345">
              <w:rPr>
                <w:rFonts w:cstheme="minorHAnsi"/>
              </w:rPr>
              <w:br/>
              <w:t>Sertraline</w:t>
            </w:r>
            <w:r w:rsidRPr="00500345">
              <w:rPr>
                <w:rFonts w:cstheme="minorHAnsi"/>
              </w:rPr>
              <w:br/>
              <w:t>Efavirenz</w:t>
            </w:r>
          </w:p>
        </w:tc>
        <w:tc>
          <w:tcPr>
            <w:tcW w:w="0" w:type="auto"/>
            <w:hideMark/>
          </w:tcPr>
          <w:p w14:paraId="169736CB" w14:textId="77777777" w:rsidR="003A6772" w:rsidRPr="00500345" w:rsidRDefault="003A6772">
            <w:pPr>
              <w:rPr>
                <w:rFonts w:cstheme="minorHAnsi"/>
              </w:rPr>
            </w:pPr>
            <w:r w:rsidRPr="00500345">
              <w:rPr>
                <w:rFonts w:cstheme="minorHAnsi"/>
              </w:rPr>
              <w:t>Alprazolam</w:t>
            </w:r>
            <w:r w:rsidRPr="00500345">
              <w:rPr>
                <w:rFonts w:cstheme="minorHAnsi"/>
              </w:rPr>
              <w:br/>
              <w:t>Clonazepam</w:t>
            </w:r>
            <w:r w:rsidRPr="00500345">
              <w:rPr>
                <w:rFonts w:cstheme="minorHAnsi"/>
              </w:rPr>
              <w:br/>
              <w:t>Lorazepam</w:t>
            </w:r>
          </w:p>
        </w:tc>
      </w:tr>
      <w:tr w:rsidR="003A6772" w:rsidRPr="00500345" w14:paraId="28CCE5DB" w14:textId="77777777" w:rsidTr="003A6772">
        <w:trPr>
          <w:tblCellSpacing w:w="15" w:type="dxa"/>
        </w:trPr>
        <w:tc>
          <w:tcPr>
            <w:tcW w:w="0" w:type="auto"/>
            <w:hideMark/>
          </w:tcPr>
          <w:p w14:paraId="09B787F8" w14:textId="77777777" w:rsidR="003A6772" w:rsidRPr="00500345" w:rsidRDefault="003A6772">
            <w:pPr>
              <w:rPr>
                <w:rFonts w:cstheme="minorHAnsi"/>
              </w:rPr>
            </w:pPr>
            <w:r w:rsidRPr="00500345">
              <w:rPr>
                <w:rFonts w:cstheme="minorHAnsi"/>
              </w:rPr>
              <w:t>Cannabinoids</w:t>
            </w:r>
          </w:p>
        </w:tc>
        <w:tc>
          <w:tcPr>
            <w:tcW w:w="0" w:type="auto"/>
            <w:hideMark/>
          </w:tcPr>
          <w:p w14:paraId="60E7EDD0" w14:textId="77777777" w:rsidR="003A6772" w:rsidRPr="00500345" w:rsidRDefault="003A6772">
            <w:pPr>
              <w:rPr>
                <w:rFonts w:cstheme="minorHAnsi"/>
              </w:rPr>
            </w:pPr>
            <w:r w:rsidRPr="00500345">
              <w:rPr>
                <w:rFonts w:cstheme="minorHAnsi"/>
              </w:rPr>
              <w:t>Ibuprofen</w:t>
            </w:r>
            <w:r w:rsidRPr="00500345">
              <w:rPr>
                <w:rFonts w:cstheme="minorHAnsi"/>
              </w:rPr>
              <w:br/>
              <w:t>Naproxen</w:t>
            </w:r>
            <w:r w:rsidRPr="00500345">
              <w:rPr>
                <w:rFonts w:cstheme="minorHAnsi"/>
              </w:rPr>
              <w:br/>
              <w:t>Efavirenz</w:t>
            </w:r>
            <w:r w:rsidRPr="00500345">
              <w:rPr>
                <w:rFonts w:cstheme="minorHAnsi"/>
              </w:rPr>
              <w:br/>
              <w:t>Baby washes</w:t>
            </w:r>
          </w:p>
        </w:tc>
        <w:tc>
          <w:tcPr>
            <w:tcW w:w="0" w:type="auto"/>
            <w:hideMark/>
          </w:tcPr>
          <w:p w14:paraId="3C9B31A9" w14:textId="77777777" w:rsidR="003A6772" w:rsidRPr="00500345" w:rsidRDefault="003A6772">
            <w:pPr>
              <w:rPr>
                <w:rFonts w:cstheme="minorHAnsi"/>
              </w:rPr>
            </w:pPr>
            <w:r w:rsidRPr="00500345">
              <w:rPr>
                <w:rFonts w:cstheme="minorHAnsi"/>
              </w:rPr>
              <w:t>Synthetic cannabinoids</w:t>
            </w:r>
          </w:p>
        </w:tc>
      </w:tr>
      <w:tr w:rsidR="003A6772" w:rsidRPr="00500345" w14:paraId="62F5E950" w14:textId="77777777" w:rsidTr="003A6772">
        <w:trPr>
          <w:tblCellSpacing w:w="15" w:type="dxa"/>
        </w:trPr>
        <w:tc>
          <w:tcPr>
            <w:tcW w:w="0" w:type="auto"/>
            <w:hideMark/>
          </w:tcPr>
          <w:p w14:paraId="579AC4A5" w14:textId="77777777" w:rsidR="003A6772" w:rsidRPr="00500345" w:rsidRDefault="003A6772">
            <w:pPr>
              <w:rPr>
                <w:rFonts w:cstheme="minorHAnsi"/>
              </w:rPr>
            </w:pPr>
            <w:r w:rsidRPr="00500345">
              <w:rPr>
                <w:rFonts w:cstheme="minorHAnsi"/>
              </w:rPr>
              <w:t>Opioids</w:t>
            </w:r>
          </w:p>
        </w:tc>
        <w:tc>
          <w:tcPr>
            <w:tcW w:w="0" w:type="auto"/>
            <w:hideMark/>
          </w:tcPr>
          <w:p w14:paraId="6776CFB9" w14:textId="77777777" w:rsidR="003A6772" w:rsidRPr="00500345" w:rsidRDefault="003A6772">
            <w:pPr>
              <w:rPr>
                <w:rFonts w:cstheme="minorHAnsi"/>
              </w:rPr>
            </w:pPr>
            <w:r w:rsidRPr="00500345">
              <w:rPr>
                <w:rFonts w:cstheme="minorHAnsi"/>
              </w:rPr>
              <w:t>Poppy seeds</w:t>
            </w:r>
            <w:r w:rsidRPr="00500345">
              <w:rPr>
                <w:rFonts w:cstheme="minorHAnsi"/>
              </w:rPr>
              <w:br/>
              <w:t>Quinolones</w:t>
            </w:r>
            <w:r w:rsidRPr="00500345">
              <w:rPr>
                <w:rFonts w:cstheme="minorHAnsi"/>
              </w:rPr>
              <w:br/>
              <w:t>Verapamil</w:t>
            </w:r>
          </w:p>
        </w:tc>
        <w:tc>
          <w:tcPr>
            <w:tcW w:w="0" w:type="auto"/>
            <w:hideMark/>
          </w:tcPr>
          <w:p w14:paraId="540BC79E" w14:textId="77777777" w:rsidR="003A6772" w:rsidRPr="00500345" w:rsidRDefault="003A6772">
            <w:pPr>
              <w:rPr>
                <w:rFonts w:cstheme="minorHAnsi"/>
              </w:rPr>
            </w:pPr>
            <w:r w:rsidRPr="00500345">
              <w:rPr>
                <w:rFonts w:cstheme="minorHAnsi"/>
              </w:rPr>
              <w:t>Fentanyl</w:t>
            </w:r>
            <w:r w:rsidRPr="00500345">
              <w:rPr>
                <w:rFonts w:cstheme="minorHAnsi"/>
              </w:rPr>
              <w:br/>
              <w:t>Hydrocodone</w:t>
            </w:r>
            <w:r w:rsidRPr="00500345">
              <w:rPr>
                <w:rFonts w:cstheme="minorHAnsi"/>
              </w:rPr>
              <w:br/>
              <w:t>Hydromorphone</w:t>
            </w:r>
            <w:r w:rsidRPr="00500345">
              <w:rPr>
                <w:rFonts w:cstheme="minorHAnsi"/>
              </w:rPr>
              <w:br/>
              <w:t>Meperidine</w:t>
            </w:r>
            <w:r w:rsidRPr="00500345">
              <w:rPr>
                <w:rFonts w:cstheme="minorHAnsi"/>
              </w:rPr>
              <w:br/>
              <w:t>Methadone</w:t>
            </w:r>
            <w:r w:rsidRPr="00500345">
              <w:rPr>
                <w:rFonts w:cstheme="minorHAnsi"/>
              </w:rPr>
              <w:br/>
              <w:t>Oxycodone</w:t>
            </w:r>
          </w:p>
        </w:tc>
      </w:tr>
      <w:tr w:rsidR="003A6772" w:rsidRPr="00500345" w14:paraId="6A3E9B26" w14:textId="77777777" w:rsidTr="003A6772">
        <w:trPr>
          <w:tblCellSpacing w:w="15" w:type="dxa"/>
        </w:trPr>
        <w:tc>
          <w:tcPr>
            <w:tcW w:w="0" w:type="auto"/>
            <w:hideMark/>
          </w:tcPr>
          <w:p w14:paraId="0F049801" w14:textId="77777777" w:rsidR="003A6772" w:rsidRPr="00500345" w:rsidRDefault="003A6772">
            <w:pPr>
              <w:rPr>
                <w:rFonts w:cstheme="minorHAnsi"/>
              </w:rPr>
            </w:pPr>
            <w:r w:rsidRPr="00500345">
              <w:rPr>
                <w:rFonts w:cstheme="minorHAnsi"/>
              </w:rPr>
              <w:t>Phencyclidine</w:t>
            </w:r>
          </w:p>
        </w:tc>
        <w:tc>
          <w:tcPr>
            <w:tcW w:w="0" w:type="auto"/>
            <w:hideMark/>
          </w:tcPr>
          <w:p w14:paraId="3E480E18" w14:textId="77777777" w:rsidR="003A6772" w:rsidRPr="00500345" w:rsidRDefault="003A6772">
            <w:pPr>
              <w:rPr>
                <w:rFonts w:cstheme="minorHAnsi"/>
              </w:rPr>
            </w:pPr>
            <w:r w:rsidRPr="00500345">
              <w:rPr>
                <w:rFonts w:cstheme="minorHAnsi"/>
              </w:rPr>
              <w:t>Dextromethorphan</w:t>
            </w:r>
            <w:r w:rsidRPr="00500345">
              <w:rPr>
                <w:rFonts w:cstheme="minorHAnsi"/>
              </w:rPr>
              <w:br/>
              <w:t>Diphenhydramine</w:t>
            </w:r>
            <w:r w:rsidRPr="00500345">
              <w:rPr>
                <w:rFonts w:cstheme="minorHAnsi"/>
              </w:rPr>
              <w:br/>
              <w:t>Ketamine</w:t>
            </w:r>
            <w:r w:rsidRPr="00500345">
              <w:rPr>
                <w:rFonts w:cstheme="minorHAnsi"/>
              </w:rPr>
              <w:br/>
              <w:t>Tramadol</w:t>
            </w:r>
            <w:r w:rsidRPr="00500345">
              <w:rPr>
                <w:rFonts w:cstheme="minorHAnsi"/>
              </w:rPr>
              <w:br/>
              <w:t>Venlafaxine</w:t>
            </w:r>
          </w:p>
        </w:tc>
        <w:tc>
          <w:tcPr>
            <w:tcW w:w="0" w:type="auto"/>
            <w:hideMark/>
          </w:tcPr>
          <w:p w14:paraId="6D517D3E" w14:textId="77777777" w:rsidR="003A6772" w:rsidRPr="00500345" w:rsidRDefault="003A6772">
            <w:pPr>
              <w:rPr>
                <w:rFonts w:cstheme="minorHAnsi"/>
              </w:rPr>
            </w:pPr>
          </w:p>
        </w:tc>
      </w:tr>
      <w:tr w:rsidR="003A6772" w:rsidRPr="00500345" w14:paraId="6152FE89" w14:textId="77777777" w:rsidTr="003A6772">
        <w:trPr>
          <w:tblCellSpacing w:w="15" w:type="dxa"/>
        </w:trPr>
        <w:tc>
          <w:tcPr>
            <w:tcW w:w="0" w:type="auto"/>
            <w:hideMark/>
          </w:tcPr>
          <w:p w14:paraId="7ED2E2BC" w14:textId="77777777" w:rsidR="003A6772" w:rsidRPr="00500345" w:rsidRDefault="003A6772">
            <w:pPr>
              <w:rPr>
                <w:rFonts w:cstheme="minorHAnsi"/>
                <w:sz w:val="24"/>
                <w:szCs w:val="24"/>
              </w:rPr>
            </w:pPr>
            <w:r w:rsidRPr="00500345">
              <w:rPr>
                <w:rFonts w:cstheme="minorHAnsi"/>
              </w:rPr>
              <w:t>Tricyclic Antidepressants</w:t>
            </w:r>
          </w:p>
        </w:tc>
        <w:tc>
          <w:tcPr>
            <w:tcW w:w="0" w:type="auto"/>
            <w:hideMark/>
          </w:tcPr>
          <w:p w14:paraId="7B512FA5" w14:textId="77777777" w:rsidR="003A6772" w:rsidRPr="00500345" w:rsidRDefault="003A6772">
            <w:pPr>
              <w:rPr>
                <w:rFonts w:cstheme="minorHAnsi"/>
              </w:rPr>
            </w:pPr>
            <w:r w:rsidRPr="00500345">
              <w:rPr>
                <w:rFonts w:cstheme="minorHAnsi"/>
              </w:rPr>
              <w:t>Carbamazepine</w:t>
            </w:r>
            <w:r w:rsidRPr="00500345">
              <w:rPr>
                <w:rFonts w:cstheme="minorHAnsi"/>
              </w:rPr>
              <w:br/>
              <w:t>Cyclobenzaprine</w:t>
            </w:r>
            <w:r w:rsidRPr="00500345">
              <w:rPr>
                <w:rFonts w:cstheme="minorHAnsi"/>
              </w:rPr>
              <w:br/>
              <w:t>Diphenhydramine</w:t>
            </w:r>
            <w:r w:rsidRPr="00500345">
              <w:rPr>
                <w:rFonts w:cstheme="minorHAnsi"/>
              </w:rPr>
              <w:br/>
              <w:t>Phenothiazines</w:t>
            </w:r>
          </w:p>
        </w:tc>
        <w:tc>
          <w:tcPr>
            <w:tcW w:w="0" w:type="auto"/>
            <w:hideMark/>
          </w:tcPr>
          <w:p w14:paraId="749DB5C3" w14:textId="77777777" w:rsidR="003A6772" w:rsidRPr="00500345" w:rsidRDefault="003A6772">
            <w:pPr>
              <w:rPr>
                <w:rFonts w:cstheme="minorHAnsi"/>
              </w:rPr>
            </w:pPr>
          </w:p>
        </w:tc>
      </w:tr>
    </w:tbl>
    <w:p w14:paraId="47FBC1FC" w14:textId="77777777" w:rsidR="003A6772" w:rsidRPr="00500345" w:rsidRDefault="00500345" w:rsidP="003A6772">
      <w:pPr>
        <w:rPr>
          <w:rFonts w:cstheme="minorHAnsi"/>
          <w:sz w:val="24"/>
          <w:szCs w:val="24"/>
        </w:rPr>
      </w:pPr>
      <w:hyperlink r:id="rId39" w:tgtFrame="object" w:history="1">
        <w:r w:rsidR="003A6772" w:rsidRPr="00500345">
          <w:rPr>
            <w:rStyle w:val="Hyperlink"/>
            <w:rFonts w:cstheme="minorHAnsi"/>
          </w:rPr>
          <w:t>Open in a separate window</w:t>
        </w:r>
      </w:hyperlink>
    </w:p>
    <w:p w14:paraId="204DAFD3" w14:textId="77777777" w:rsidR="003A6772" w:rsidRPr="00500345" w:rsidRDefault="003A6772" w:rsidP="003A6772">
      <w:pPr>
        <w:rPr>
          <w:rFonts w:cstheme="minorHAnsi"/>
        </w:rPr>
      </w:pPr>
      <w:r w:rsidRPr="00500345">
        <w:rPr>
          <w:rFonts w:cstheme="minorHAnsi"/>
          <w:vertAlign w:val="superscript"/>
        </w:rPr>
        <w:t>*</w:t>
      </w:r>
      <w:r w:rsidRPr="00500345">
        <w:rPr>
          <w:rFonts w:cstheme="minorHAnsi"/>
        </w:rPr>
        <w:t xml:space="preserve">compiled from references </w:t>
      </w:r>
      <w:hyperlink r:id="rId40" w:anchor="b4-ms112_p0206" w:history="1">
        <w:r w:rsidRPr="00500345">
          <w:rPr>
            <w:rStyle w:val="Hyperlink"/>
            <w:rFonts w:cstheme="minorHAnsi"/>
            <w:vertAlign w:val="superscript"/>
          </w:rPr>
          <w:t>4</w:t>
        </w:r>
      </w:hyperlink>
      <w:r w:rsidRPr="00500345">
        <w:rPr>
          <w:rFonts w:cstheme="minorHAnsi"/>
        </w:rPr>
        <w:t xml:space="preserve"> and </w:t>
      </w:r>
      <w:hyperlink r:id="rId41" w:anchor="b7-ms112_p0206" w:history="1">
        <w:r w:rsidRPr="00500345">
          <w:rPr>
            <w:rStyle w:val="Hyperlink"/>
            <w:rFonts w:cstheme="minorHAnsi"/>
            <w:vertAlign w:val="superscript"/>
          </w:rPr>
          <w:t>7</w:t>
        </w:r>
      </w:hyperlink>
    </w:p>
    <w:p w14:paraId="5F5EEBDF" w14:textId="77777777" w:rsidR="003A6772" w:rsidRPr="00500345" w:rsidRDefault="00500345" w:rsidP="003A6772">
      <w:pPr>
        <w:rPr>
          <w:rFonts w:cstheme="minorHAnsi"/>
        </w:rPr>
      </w:pPr>
      <w:hyperlink r:id="rId42" w:tooltip="Go to other sections in this page" w:history="1">
        <w:r w:rsidR="003A6772" w:rsidRPr="00500345">
          <w:rPr>
            <w:rStyle w:val="Hyperlink"/>
            <w:rFonts w:cstheme="minorHAnsi"/>
          </w:rPr>
          <w:t>Go to:</w:t>
        </w:r>
      </w:hyperlink>
    </w:p>
    <w:p w14:paraId="578BA905"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Barbiturates</w:t>
      </w:r>
    </w:p>
    <w:p w14:paraId="23E00AF2"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The barbiturate class is still included on many assays, however, it has less clinical relevance since these are prescribed and/or abused infrequently. There are two main barbiturates that are still prescribed occasionally in the United States. Phenobarbital, once a mainstay in seizure management, has become less attractive for seizure management and has been replaced by anticonvulsants with better side effect profiles. Butalbital is another barbiturate that is formulated as a combination product with acetaminophen and caffeine and is still prescribed for the treatment of migraine headaches. Other barbiturates are used as intravenous sedation or rarely prescribed. The barbiturate immunoassay looks for the structure of secobarbital as a representative for the entire barbiturate class.</w:t>
      </w:r>
      <w:hyperlink r:id="rId43" w:anchor="b10-ms112_p0206" w:history="1">
        <w:r w:rsidRPr="00500345">
          <w:rPr>
            <w:rStyle w:val="Hyperlink"/>
            <w:rFonts w:asciiTheme="minorHAnsi" w:hAnsiTheme="minorHAnsi" w:cstheme="minorHAnsi"/>
            <w:vertAlign w:val="superscript"/>
          </w:rPr>
          <w:t>10</w:t>
        </w:r>
      </w:hyperlink>
      <w:r w:rsidRPr="00500345">
        <w:rPr>
          <w:rFonts w:asciiTheme="minorHAnsi" w:hAnsiTheme="minorHAnsi" w:cstheme="minorHAnsi"/>
        </w:rPr>
        <w:t xml:space="preserve"> The most commonly used agents such as phenobarbital and </w:t>
      </w:r>
      <w:proofErr w:type="spellStart"/>
      <w:r w:rsidRPr="00500345">
        <w:rPr>
          <w:rFonts w:asciiTheme="minorHAnsi" w:hAnsiTheme="minorHAnsi" w:cstheme="minorHAnsi"/>
        </w:rPr>
        <w:t>butabital</w:t>
      </w:r>
      <w:proofErr w:type="spellEnd"/>
      <w:r w:rsidRPr="00500345">
        <w:rPr>
          <w:rFonts w:asciiTheme="minorHAnsi" w:hAnsiTheme="minorHAnsi" w:cstheme="minorHAnsi"/>
        </w:rPr>
        <w:t xml:space="preserve"> are reliably identified with good sensitivity as is primidone, which is metabolized to phenobarbital.</w:t>
      </w:r>
      <w:hyperlink r:id="rId44" w:anchor="b10-ms112_p0206" w:history="1">
        <w:r w:rsidRPr="00500345">
          <w:rPr>
            <w:rStyle w:val="Hyperlink"/>
            <w:rFonts w:asciiTheme="minorHAnsi" w:hAnsiTheme="minorHAnsi" w:cstheme="minorHAnsi"/>
            <w:vertAlign w:val="superscript"/>
          </w:rPr>
          <w:t>10</w:t>
        </w:r>
      </w:hyperlink>
      <w:r w:rsidRPr="00500345">
        <w:rPr>
          <w:rFonts w:asciiTheme="minorHAnsi" w:hAnsiTheme="minorHAnsi" w:cstheme="minorHAnsi"/>
        </w:rPr>
        <w:t xml:space="preserve"> There have been occasional reports of substances resulting in false positives; both ibuprofen and naproxen have been noted to result in false positive test results.</w:t>
      </w:r>
      <w:hyperlink r:id="rId45" w:anchor="b10-ms112_p0206" w:history="1">
        <w:r w:rsidRPr="00500345">
          <w:rPr>
            <w:rStyle w:val="Hyperlink"/>
            <w:rFonts w:asciiTheme="minorHAnsi" w:hAnsiTheme="minorHAnsi" w:cstheme="minorHAnsi"/>
            <w:vertAlign w:val="superscript"/>
          </w:rPr>
          <w:t>10</w:t>
        </w:r>
      </w:hyperlink>
      <w:r w:rsidRPr="00500345">
        <w:rPr>
          <w:rFonts w:asciiTheme="minorHAnsi" w:hAnsiTheme="minorHAnsi" w:cstheme="minorHAnsi"/>
        </w:rPr>
        <w:t xml:space="preserve"> But, in general the barbiturate immunoassay has good sensitivity and specificity.</w:t>
      </w:r>
    </w:p>
    <w:p w14:paraId="6510AF7E" w14:textId="77777777" w:rsidR="003A6772" w:rsidRPr="00500345" w:rsidRDefault="00500345" w:rsidP="003A6772">
      <w:pPr>
        <w:rPr>
          <w:rFonts w:cstheme="minorHAnsi"/>
        </w:rPr>
      </w:pPr>
      <w:hyperlink r:id="rId46" w:tooltip="Go to other sections in this page" w:history="1">
        <w:r w:rsidR="003A6772" w:rsidRPr="00500345">
          <w:rPr>
            <w:rStyle w:val="Hyperlink"/>
            <w:rFonts w:cstheme="minorHAnsi"/>
          </w:rPr>
          <w:t>Go to:</w:t>
        </w:r>
      </w:hyperlink>
    </w:p>
    <w:p w14:paraId="4C295CD9"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Benzodiazepines</w:t>
      </w:r>
    </w:p>
    <w:p w14:paraId="69DBD622"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Benzodiazepines are widely prescribed for various medical conditions and are also commonly abused. Similar to the other drug classes on immunoassays the benzodiazepine class is subject to poor sensitivity and specificity. Oxazepam, a metabolite of diazepam and chlordiazepoxide, is the chemical that most immunoassays are designed to detect.</w:t>
      </w:r>
      <w:hyperlink r:id="rId47" w:anchor="b4-ms112_p0206" w:history="1">
        <w:r w:rsidRPr="00500345">
          <w:rPr>
            <w:rStyle w:val="Hyperlink"/>
            <w:rFonts w:asciiTheme="minorHAnsi" w:hAnsiTheme="minorHAnsi" w:cstheme="minorHAnsi"/>
            <w:vertAlign w:val="superscript"/>
          </w:rPr>
          <w:t>4</w:t>
        </w:r>
      </w:hyperlink>
      <w:r w:rsidRPr="00500345">
        <w:rPr>
          <w:rFonts w:asciiTheme="minorHAnsi" w:hAnsiTheme="minorHAnsi" w:cstheme="minorHAnsi"/>
        </w:rPr>
        <w:t xml:space="preserve"> There are some commonly used benzodiazepines (i.e., alprazolam, clonazepam) that can result in negative testing results although cross-reactivity is not uncommon. There are also several reports of NSAIDS and an HIV medication (efavirenz) producing false positive results (See </w:t>
      </w:r>
      <w:hyperlink r:id="rId48" w:tgtFrame="table" w:history="1">
        <w:r w:rsidRPr="00500345">
          <w:rPr>
            <w:rStyle w:val="Hyperlink"/>
            <w:rFonts w:asciiTheme="minorHAnsi" w:hAnsiTheme="minorHAnsi" w:cstheme="minorHAnsi"/>
          </w:rPr>
          <w:t>Table 2</w:t>
        </w:r>
      </w:hyperlink>
      <w:r w:rsidRPr="00500345">
        <w:rPr>
          <w:rFonts w:asciiTheme="minorHAnsi" w:hAnsiTheme="minorHAnsi" w:cstheme="minorHAnsi"/>
        </w:rPr>
        <w:t>). Flunitrazepam is a benzodiazepine that, while not legal in the United States, can be purchased legally in Mexico and Europe. It is a very potent benzodiazepine that has been used in drug-facilitated sexual assaults since it produces profound impairment and amnesia and is not detected on routine immunoassay drug testing.</w:t>
      </w:r>
      <w:hyperlink r:id="rId49" w:anchor="b11-ms112_p0206" w:history="1">
        <w:r w:rsidRPr="00500345">
          <w:rPr>
            <w:rStyle w:val="Hyperlink"/>
            <w:rFonts w:asciiTheme="minorHAnsi" w:hAnsiTheme="minorHAnsi" w:cstheme="minorHAnsi"/>
            <w:vertAlign w:val="superscript"/>
          </w:rPr>
          <w:t>11</w:t>
        </w:r>
      </w:hyperlink>
    </w:p>
    <w:p w14:paraId="31B2C65F" w14:textId="77777777" w:rsidR="003A6772" w:rsidRPr="00500345" w:rsidRDefault="00500345" w:rsidP="003A6772">
      <w:pPr>
        <w:rPr>
          <w:rFonts w:cstheme="minorHAnsi"/>
        </w:rPr>
      </w:pPr>
      <w:hyperlink r:id="rId50" w:tooltip="Go to other sections in this page" w:history="1">
        <w:r w:rsidR="003A6772" w:rsidRPr="00500345">
          <w:rPr>
            <w:rStyle w:val="Hyperlink"/>
            <w:rFonts w:cstheme="minorHAnsi"/>
          </w:rPr>
          <w:t>Go to:</w:t>
        </w:r>
      </w:hyperlink>
    </w:p>
    <w:p w14:paraId="3270F331"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Cannabinoids</w:t>
      </w:r>
    </w:p>
    <w:p w14:paraId="322E7FFC"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Cannabis is the most widely used illicit drug. As more states decriminalize the use and possession of cannabis, its use will likely become even more widespread. The major psychoactive chemical in cannabis is delta-9-tetrahydrocannabinol (THC). Urine drug screens are designed to detect 11-nor-delta-9-tetrahydrocannabinol-9-carboxylic acid (9-carboxy-THC). Due to the high lipid solubility and slow excretion of 9-carboxy-THC into the urine, one time use of cannabis can cause a positive urine drug screen for three days up to one week. Heavy, daily cannabis users can have a positive urine drug screen for 4–6 weeks after cessation. Although considered one of the more specific items on the urine drug screen, false positives for cannabis have been reported with dronabinol, efavirenz, NSAIDs, promethazine, riboflavin, ethacrynic acid, and baby soaps.</w:t>
      </w:r>
      <w:hyperlink r:id="rId51" w:anchor="b4-ms112_p0206" w:history="1">
        <w:r w:rsidRPr="00500345">
          <w:rPr>
            <w:rStyle w:val="Hyperlink"/>
            <w:rFonts w:asciiTheme="minorHAnsi" w:hAnsiTheme="minorHAnsi" w:cstheme="minorHAnsi"/>
            <w:vertAlign w:val="superscript"/>
          </w:rPr>
          <w:t>4</w:t>
        </w:r>
      </w:hyperlink>
      <w:r w:rsidRPr="00500345">
        <w:rPr>
          <w:rFonts w:asciiTheme="minorHAnsi" w:hAnsiTheme="minorHAnsi" w:cstheme="minorHAnsi"/>
          <w:vertAlign w:val="superscript"/>
        </w:rPr>
        <w:t>,</w:t>
      </w:r>
      <w:hyperlink r:id="rId52" w:anchor="b12-ms112_p0206" w:history="1">
        <w:r w:rsidRPr="00500345">
          <w:rPr>
            <w:rStyle w:val="Hyperlink"/>
            <w:rFonts w:asciiTheme="minorHAnsi" w:hAnsiTheme="minorHAnsi" w:cstheme="minorHAnsi"/>
            <w:vertAlign w:val="superscript"/>
          </w:rPr>
          <w:t>12</w:t>
        </w:r>
      </w:hyperlink>
      <w:r w:rsidRPr="00500345">
        <w:rPr>
          <w:rFonts w:asciiTheme="minorHAnsi" w:hAnsiTheme="minorHAnsi" w:cstheme="minorHAnsi"/>
          <w:vertAlign w:val="superscript"/>
        </w:rPr>
        <w:t>,</w:t>
      </w:r>
      <w:hyperlink r:id="rId53" w:anchor="b13-ms112_p0206" w:history="1">
        <w:r w:rsidRPr="00500345">
          <w:rPr>
            <w:rStyle w:val="Hyperlink"/>
            <w:rFonts w:asciiTheme="minorHAnsi" w:hAnsiTheme="minorHAnsi" w:cstheme="minorHAnsi"/>
            <w:vertAlign w:val="superscript"/>
          </w:rPr>
          <w:t>13</w:t>
        </w:r>
      </w:hyperlink>
      <w:r w:rsidRPr="00500345">
        <w:rPr>
          <w:rFonts w:asciiTheme="minorHAnsi" w:hAnsiTheme="minorHAnsi" w:cstheme="minorHAnsi"/>
          <w:vertAlign w:val="superscript"/>
        </w:rPr>
        <w:t>,</w:t>
      </w:r>
      <w:hyperlink r:id="rId54" w:anchor="b14-ms112_p0206" w:history="1">
        <w:r w:rsidRPr="00500345">
          <w:rPr>
            <w:rStyle w:val="Hyperlink"/>
            <w:rFonts w:asciiTheme="minorHAnsi" w:hAnsiTheme="minorHAnsi" w:cstheme="minorHAnsi"/>
            <w:vertAlign w:val="superscript"/>
          </w:rPr>
          <w:t>14</w:t>
        </w:r>
      </w:hyperlink>
      <w:r w:rsidRPr="00500345">
        <w:rPr>
          <w:rFonts w:asciiTheme="minorHAnsi" w:hAnsiTheme="minorHAnsi" w:cstheme="minorHAnsi"/>
        </w:rPr>
        <w:t xml:space="preserve"> Of note, newer synthetic cannabinoids (i.e., JWH-018, “spice”, “K2”, etc.) are not detected by the standard urine drug screen.</w:t>
      </w:r>
    </w:p>
    <w:p w14:paraId="3CF0B094" w14:textId="77777777" w:rsidR="003A6772" w:rsidRPr="00500345" w:rsidRDefault="00500345" w:rsidP="003A6772">
      <w:pPr>
        <w:rPr>
          <w:rFonts w:cstheme="minorHAnsi"/>
        </w:rPr>
      </w:pPr>
      <w:hyperlink r:id="rId55" w:tooltip="Go to other sections in this page" w:history="1">
        <w:r w:rsidR="003A6772" w:rsidRPr="00500345">
          <w:rPr>
            <w:rStyle w:val="Hyperlink"/>
            <w:rFonts w:cstheme="minorHAnsi"/>
          </w:rPr>
          <w:t>Go to:</w:t>
        </w:r>
      </w:hyperlink>
    </w:p>
    <w:p w14:paraId="78B2E2EC"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Cocaine</w:t>
      </w:r>
    </w:p>
    <w:p w14:paraId="01B86AAE"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Cocaine has been used for its stimulant properties for centuries. It is derived from the Coca plant and then processed into different forms such as crack (which can be smoked) or powder cocaine. Cocaine is metabolized to three metabolites: norcocaine, ecgonine methyl ester, and benzoylecgonine (BE). Commonly performed immunoassays generally detect BE.</w:t>
      </w:r>
      <w:hyperlink r:id="rId56" w:anchor="b15-ms112_p0206" w:history="1">
        <w:r w:rsidRPr="00500345">
          <w:rPr>
            <w:rStyle w:val="Hyperlink"/>
            <w:rFonts w:asciiTheme="minorHAnsi" w:hAnsiTheme="minorHAnsi" w:cstheme="minorHAnsi"/>
            <w:vertAlign w:val="superscript"/>
          </w:rPr>
          <w:t>15</w:t>
        </w:r>
      </w:hyperlink>
      <w:r w:rsidRPr="00500345">
        <w:rPr>
          <w:rFonts w:asciiTheme="minorHAnsi" w:hAnsiTheme="minorHAnsi" w:cstheme="minorHAnsi"/>
        </w:rPr>
        <w:t xml:space="preserve"> Unlike most drug classes that are tested for on immunoassays the cocaine assay is relatively sensitive and specific for cocaine. False negative testing could occur if the urine is collected shortly after use and an insufficient amount of BE has been excreted in the urine. Otherwise, it is a sensitive test to determine recent exposure to cocaine. False positives have not been reported; although it is possible that a positive test could result from drinking Coca tea which is commonly available in South American but is illegal in the United States since does contain small amounts of cocaine.</w:t>
      </w:r>
      <w:hyperlink r:id="rId57" w:anchor="b4-ms112_p0206" w:history="1">
        <w:r w:rsidRPr="00500345">
          <w:rPr>
            <w:rStyle w:val="Hyperlink"/>
            <w:rFonts w:asciiTheme="minorHAnsi" w:hAnsiTheme="minorHAnsi" w:cstheme="minorHAnsi"/>
            <w:vertAlign w:val="superscript"/>
          </w:rPr>
          <w:t>4</w:t>
        </w:r>
      </w:hyperlink>
    </w:p>
    <w:p w14:paraId="1AE13AE7" w14:textId="77777777" w:rsidR="003A6772" w:rsidRPr="00500345" w:rsidRDefault="00500345" w:rsidP="003A6772">
      <w:pPr>
        <w:rPr>
          <w:rFonts w:cstheme="minorHAnsi"/>
        </w:rPr>
      </w:pPr>
      <w:hyperlink r:id="rId58" w:tooltip="Go to other sections in this page" w:history="1">
        <w:r w:rsidR="003A6772" w:rsidRPr="00500345">
          <w:rPr>
            <w:rStyle w:val="Hyperlink"/>
            <w:rFonts w:cstheme="minorHAnsi"/>
          </w:rPr>
          <w:t>Go to:</w:t>
        </w:r>
      </w:hyperlink>
    </w:p>
    <w:p w14:paraId="4D9D7168"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Opioids</w:t>
      </w:r>
    </w:p>
    <w:p w14:paraId="2C148A2F"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Although often used interchangeably, opiates and opioids refer to different classes of xenobiotics. Opiates are derivatives of the opium poppy (morphine and codeine). Opioids refers to a very broad class of drugs with opium-like effects (hydrocodone, oxycodone, propoxyphene, hydromorphone, fentanyl, methadone, propoxyphene, etc.). Most urine drug screens are designed to detect opiates (namely morphine) and drugs metabolized to morphine by the human body (i.e., heroin) and often “miss” the majority of semi-synthetic and synthetic opioids; although, cross-reactivity does occur and is assay dependent. False-positive opiate tests have reportedly been caused by dextromethorphan, diphenhydramine, quinine, quinolones, rifampin, verapamil, and poppy seeds.</w:t>
      </w:r>
      <w:hyperlink r:id="rId59" w:anchor="b4-ms112_p0206" w:history="1">
        <w:r w:rsidRPr="00500345">
          <w:rPr>
            <w:rStyle w:val="Hyperlink"/>
            <w:rFonts w:asciiTheme="minorHAnsi" w:hAnsiTheme="minorHAnsi" w:cstheme="minorHAnsi"/>
            <w:vertAlign w:val="superscript"/>
          </w:rPr>
          <w:t>4</w:t>
        </w:r>
      </w:hyperlink>
      <w:r w:rsidRPr="00500345">
        <w:rPr>
          <w:rFonts w:asciiTheme="minorHAnsi" w:hAnsiTheme="minorHAnsi" w:cstheme="minorHAnsi"/>
        </w:rPr>
        <w:t xml:space="preserve"> In the hopes of testing for medical adherence, some urine drug screens specifically include methadone. Of note, false positive methadone screens have been reported to be caused by quetiapine, doxylamine, olanzapine, diphenhydramine, and verapamil.</w:t>
      </w:r>
      <w:hyperlink r:id="rId60" w:anchor="b16-ms112_p0206" w:history="1">
        <w:r w:rsidRPr="00500345">
          <w:rPr>
            <w:rStyle w:val="Hyperlink"/>
            <w:rFonts w:asciiTheme="minorHAnsi" w:hAnsiTheme="minorHAnsi" w:cstheme="minorHAnsi"/>
            <w:vertAlign w:val="superscript"/>
          </w:rPr>
          <w:t>16</w:t>
        </w:r>
      </w:hyperlink>
    </w:p>
    <w:p w14:paraId="2B05FA07" w14:textId="77777777" w:rsidR="003A6772" w:rsidRPr="00500345" w:rsidRDefault="00500345" w:rsidP="003A6772">
      <w:pPr>
        <w:rPr>
          <w:rFonts w:cstheme="minorHAnsi"/>
        </w:rPr>
      </w:pPr>
      <w:hyperlink r:id="rId61" w:tooltip="Go to other sections in this page" w:history="1">
        <w:r w:rsidR="003A6772" w:rsidRPr="00500345">
          <w:rPr>
            <w:rStyle w:val="Hyperlink"/>
            <w:rFonts w:cstheme="minorHAnsi"/>
          </w:rPr>
          <w:t>Go to:</w:t>
        </w:r>
      </w:hyperlink>
    </w:p>
    <w:p w14:paraId="1F55A6ED"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Phencyclidine (PCP)</w:t>
      </w:r>
    </w:p>
    <w:p w14:paraId="33F19768"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 xml:space="preserve">Phencyclidine is a dissociative agent structurally related to ketamine. Although not fully pharmacologically understood, PCP is a N-methyl-D-aspartic acid (NMDA) receptor antagonist. It has a wide range of effects depending on the dose and the patient. Effects include dissociation, euphoria, decreased inhibition, hypertension, tachycardia, and nystagmus. Patients can be comatose or extremely combative. Clinically, a false positive urine drug screen can be due to numerous xenobiotics: dextromethorphan, diphenhydramine, doxylamine, ibuprofen, imipramine, ketamine, meperidine, venlafaxine, </w:t>
      </w:r>
      <w:proofErr w:type="spellStart"/>
      <w:r w:rsidRPr="00500345">
        <w:rPr>
          <w:rFonts w:asciiTheme="minorHAnsi" w:hAnsiTheme="minorHAnsi" w:cstheme="minorHAnsi"/>
        </w:rPr>
        <w:t>buproprion</w:t>
      </w:r>
      <w:proofErr w:type="spellEnd"/>
      <w:r w:rsidRPr="00500345">
        <w:rPr>
          <w:rFonts w:asciiTheme="minorHAnsi" w:hAnsiTheme="minorHAnsi" w:cstheme="minorHAnsi"/>
        </w:rPr>
        <w:t xml:space="preserve">, </w:t>
      </w:r>
      <w:proofErr w:type="spellStart"/>
      <w:r w:rsidRPr="00500345">
        <w:rPr>
          <w:rFonts w:asciiTheme="minorHAnsi" w:hAnsiTheme="minorHAnsi" w:cstheme="minorHAnsi"/>
        </w:rPr>
        <w:t>methylenedioxpyrolvalerone</w:t>
      </w:r>
      <w:proofErr w:type="spellEnd"/>
      <w:r w:rsidRPr="00500345">
        <w:rPr>
          <w:rFonts w:asciiTheme="minorHAnsi" w:hAnsiTheme="minorHAnsi" w:cstheme="minorHAnsi"/>
        </w:rPr>
        <w:t xml:space="preserve"> (MDPV), and tramadol.</w:t>
      </w:r>
      <w:hyperlink r:id="rId62" w:anchor="b4-ms112_p0206" w:history="1">
        <w:r w:rsidRPr="00500345">
          <w:rPr>
            <w:rStyle w:val="Hyperlink"/>
            <w:rFonts w:asciiTheme="minorHAnsi" w:hAnsiTheme="minorHAnsi" w:cstheme="minorHAnsi"/>
            <w:vertAlign w:val="superscript"/>
          </w:rPr>
          <w:t>4</w:t>
        </w:r>
      </w:hyperlink>
      <w:r w:rsidRPr="00500345">
        <w:rPr>
          <w:rFonts w:asciiTheme="minorHAnsi" w:hAnsiTheme="minorHAnsi" w:cstheme="minorHAnsi"/>
          <w:vertAlign w:val="superscript"/>
        </w:rPr>
        <w:t xml:space="preserve">, </w:t>
      </w:r>
      <w:hyperlink r:id="rId63" w:anchor="b17-ms112_p0206" w:history="1">
        <w:r w:rsidRPr="00500345">
          <w:rPr>
            <w:rStyle w:val="Hyperlink"/>
            <w:rFonts w:asciiTheme="minorHAnsi" w:hAnsiTheme="minorHAnsi" w:cstheme="minorHAnsi"/>
            <w:vertAlign w:val="superscript"/>
          </w:rPr>
          <w:t>17</w:t>
        </w:r>
      </w:hyperlink>
      <w:r w:rsidRPr="00500345">
        <w:rPr>
          <w:rFonts w:asciiTheme="minorHAnsi" w:hAnsiTheme="minorHAnsi" w:cstheme="minorHAnsi"/>
          <w:vertAlign w:val="superscript"/>
        </w:rPr>
        <w:t xml:space="preserve">, </w:t>
      </w:r>
      <w:hyperlink r:id="rId64" w:anchor="b18-ms112_p0206" w:history="1">
        <w:r w:rsidRPr="00500345">
          <w:rPr>
            <w:rStyle w:val="Hyperlink"/>
            <w:rFonts w:asciiTheme="minorHAnsi" w:hAnsiTheme="minorHAnsi" w:cstheme="minorHAnsi"/>
            <w:vertAlign w:val="superscript"/>
          </w:rPr>
          <w:t>18</w:t>
        </w:r>
      </w:hyperlink>
      <w:r w:rsidRPr="00500345">
        <w:rPr>
          <w:rFonts w:asciiTheme="minorHAnsi" w:hAnsiTheme="minorHAnsi" w:cstheme="minorHAnsi"/>
          <w:vertAlign w:val="superscript"/>
        </w:rPr>
        <w:t xml:space="preserve">, </w:t>
      </w:r>
      <w:hyperlink r:id="rId65" w:anchor="b19-ms112_p0206" w:history="1">
        <w:r w:rsidRPr="00500345">
          <w:rPr>
            <w:rStyle w:val="Hyperlink"/>
            <w:rFonts w:asciiTheme="minorHAnsi" w:hAnsiTheme="minorHAnsi" w:cstheme="minorHAnsi"/>
            <w:vertAlign w:val="superscript"/>
          </w:rPr>
          <w:t>19</w:t>
        </w:r>
      </w:hyperlink>
    </w:p>
    <w:p w14:paraId="564A4B4B" w14:textId="77777777" w:rsidR="003A6772" w:rsidRPr="00500345" w:rsidRDefault="00500345" w:rsidP="003A6772">
      <w:pPr>
        <w:rPr>
          <w:rFonts w:cstheme="minorHAnsi"/>
        </w:rPr>
      </w:pPr>
      <w:hyperlink r:id="rId66" w:tooltip="Go to other sections in this page" w:history="1">
        <w:r w:rsidR="003A6772" w:rsidRPr="00500345">
          <w:rPr>
            <w:rStyle w:val="Hyperlink"/>
            <w:rFonts w:cstheme="minorHAnsi"/>
          </w:rPr>
          <w:t>Go to:</w:t>
        </w:r>
      </w:hyperlink>
    </w:p>
    <w:p w14:paraId="7B376644"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Tricyclic Antidepressants (TCAs)</w:t>
      </w:r>
    </w:p>
    <w:p w14:paraId="175B3FBC"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 xml:space="preserve">Although not a “drug of abuse”, many urine drug screens also test for tricyclic antidepressants due to the high number of mortalities seen with TCA overdoses in the 1980s and 1990s. Other ringed xenobiotics like carbamazepine, cyproheptadine, cyclobenzaprine, and quetiapine have been reported to cause false positives. Likewise, structurally similar agents like </w:t>
      </w:r>
      <w:proofErr w:type="spellStart"/>
      <w:r w:rsidRPr="00500345">
        <w:rPr>
          <w:rFonts w:asciiTheme="minorHAnsi" w:hAnsiTheme="minorHAnsi" w:cstheme="minorHAnsi"/>
        </w:rPr>
        <w:t>diphendyramine</w:t>
      </w:r>
      <w:proofErr w:type="spellEnd"/>
      <w:r w:rsidRPr="00500345">
        <w:rPr>
          <w:rFonts w:asciiTheme="minorHAnsi" w:hAnsiTheme="minorHAnsi" w:cstheme="minorHAnsi"/>
        </w:rPr>
        <w:t>, hydroxyzine, cetirizine can also cause false positive TCA screens.</w:t>
      </w:r>
      <w:hyperlink r:id="rId67" w:anchor="b4-ms112_p0206" w:history="1">
        <w:r w:rsidRPr="00500345">
          <w:rPr>
            <w:rStyle w:val="Hyperlink"/>
            <w:rFonts w:asciiTheme="minorHAnsi" w:hAnsiTheme="minorHAnsi" w:cstheme="minorHAnsi"/>
            <w:vertAlign w:val="superscript"/>
          </w:rPr>
          <w:t>4</w:t>
        </w:r>
      </w:hyperlink>
      <w:r w:rsidRPr="00500345">
        <w:rPr>
          <w:rFonts w:asciiTheme="minorHAnsi" w:hAnsiTheme="minorHAnsi" w:cstheme="minorHAnsi"/>
          <w:vertAlign w:val="superscript"/>
        </w:rPr>
        <w:t xml:space="preserve">, </w:t>
      </w:r>
      <w:hyperlink r:id="rId68" w:anchor="b20-ms112_p0206" w:history="1">
        <w:r w:rsidRPr="00500345">
          <w:rPr>
            <w:rStyle w:val="Hyperlink"/>
            <w:rFonts w:asciiTheme="minorHAnsi" w:hAnsiTheme="minorHAnsi" w:cstheme="minorHAnsi"/>
            <w:vertAlign w:val="superscript"/>
          </w:rPr>
          <w:t>20</w:t>
        </w:r>
      </w:hyperlink>
      <w:r w:rsidRPr="00500345">
        <w:rPr>
          <w:rFonts w:asciiTheme="minorHAnsi" w:hAnsiTheme="minorHAnsi" w:cstheme="minorHAnsi"/>
          <w:vertAlign w:val="superscript"/>
        </w:rPr>
        <w:t xml:space="preserve">, </w:t>
      </w:r>
      <w:hyperlink r:id="rId69" w:anchor="b21-ms112_p0206" w:history="1">
        <w:r w:rsidRPr="00500345">
          <w:rPr>
            <w:rStyle w:val="Hyperlink"/>
            <w:rFonts w:asciiTheme="minorHAnsi" w:hAnsiTheme="minorHAnsi" w:cstheme="minorHAnsi"/>
            <w:vertAlign w:val="superscript"/>
          </w:rPr>
          <w:t>21</w:t>
        </w:r>
      </w:hyperlink>
      <w:r w:rsidRPr="00500345">
        <w:rPr>
          <w:rFonts w:asciiTheme="minorHAnsi" w:hAnsiTheme="minorHAnsi" w:cstheme="minorHAnsi"/>
          <w:vertAlign w:val="superscript"/>
        </w:rPr>
        <w:t xml:space="preserve">, </w:t>
      </w:r>
      <w:hyperlink r:id="rId70" w:anchor="b22-ms112_p0206" w:history="1">
        <w:r w:rsidRPr="00500345">
          <w:rPr>
            <w:rStyle w:val="Hyperlink"/>
            <w:rFonts w:asciiTheme="minorHAnsi" w:hAnsiTheme="minorHAnsi" w:cstheme="minorHAnsi"/>
            <w:vertAlign w:val="superscript"/>
          </w:rPr>
          <w:t>22</w:t>
        </w:r>
      </w:hyperlink>
    </w:p>
    <w:p w14:paraId="22A8BAAF" w14:textId="77777777" w:rsidR="003A6772" w:rsidRPr="00500345" w:rsidRDefault="00500345" w:rsidP="003A6772">
      <w:pPr>
        <w:rPr>
          <w:rFonts w:cstheme="minorHAnsi"/>
        </w:rPr>
      </w:pPr>
      <w:hyperlink r:id="rId71" w:tooltip="Go to other sections in this page" w:history="1">
        <w:r w:rsidR="003A6772" w:rsidRPr="00500345">
          <w:rPr>
            <w:rStyle w:val="Hyperlink"/>
            <w:rFonts w:cstheme="minorHAnsi"/>
          </w:rPr>
          <w:t>Go to:</w:t>
        </w:r>
      </w:hyperlink>
    </w:p>
    <w:p w14:paraId="3E0E8592"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Utility in Clinical Management</w:t>
      </w:r>
    </w:p>
    <w:p w14:paraId="4E26FC25"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At some point in medical training, all physicians-in-training have been asked the loaded question, “What are you going to do with the results of that test?” The urine drug screen is no different. Oftentimes, the physician orders a urine drug screen “to see if the patient is on something.” Hopefully, the aforementioned discussion of false positives, false negatives, laboratory cutoffs, etc. for the various drugs of abuse has provided evidence that this logic is fraught with error.</w:t>
      </w:r>
    </w:p>
    <w:p w14:paraId="48A3E391" w14:textId="77777777" w:rsidR="003A6772" w:rsidRPr="00500345" w:rsidRDefault="003A6772" w:rsidP="003A6772">
      <w:pPr>
        <w:rPr>
          <w:rFonts w:cstheme="minorHAnsi"/>
        </w:rPr>
      </w:pPr>
      <w:r w:rsidRPr="00500345">
        <w:rPr>
          <w:rFonts w:cstheme="minorHAnsi"/>
        </w:rPr>
        <w:t>A positive or negative urine drug screen is just a yes or no answer. That is to say, the results of a urine drug screen are not quantitative. Consider other quantitative toxicologic testing (i.e., serum salicylate concentration, serum acetaminophen concentration, and blood alcohol concentration). These quantitative assays have the ability to change clinical management based on their numerical result. A urine drug screen positive for cocaine, on the other hand, does not mean that the patient’s presenting signs or symptoms can be explained by the clinical result. Consider a patient with a low-grade fever, tachycardia, and altered mental status. A “frequent flyer” with a urine drug screen positive for cocaine may result in early closure of the diagnostic work-up in a patient whose symptoms are due to meningitis, pneumonia, urinary tract infection, or countless other possibilities.</w:t>
      </w:r>
    </w:p>
    <w:p w14:paraId="525E207E" w14:textId="77777777" w:rsidR="003A6772" w:rsidRPr="00500345" w:rsidRDefault="003A6772" w:rsidP="003A6772">
      <w:pPr>
        <w:rPr>
          <w:rFonts w:cstheme="minorHAnsi"/>
        </w:rPr>
      </w:pPr>
      <w:r w:rsidRPr="00500345">
        <w:rPr>
          <w:rFonts w:cstheme="minorHAnsi"/>
        </w:rPr>
        <w:t>A negative urine drug screen does not “rule out” that a patient’s presenting signs and symptoms are due to a drug of abuse. As mentioned previously, the immunoassay for benzodiazepines is designed to detect oxazepam. Some of the more commonly abuse benzodiazepines like alprazolam (Xanax) and clonazepam (</w:t>
      </w:r>
      <w:proofErr w:type="spellStart"/>
      <w:r w:rsidRPr="00500345">
        <w:rPr>
          <w:rFonts w:cstheme="minorHAnsi"/>
        </w:rPr>
        <w:t>Klonopin</w:t>
      </w:r>
      <w:proofErr w:type="spellEnd"/>
      <w:r w:rsidRPr="00500345">
        <w:rPr>
          <w:rFonts w:cstheme="minorHAnsi"/>
        </w:rPr>
        <w:t>) are not metabolized to oxazepam and would then be “missed” by most urine drug screens.</w:t>
      </w:r>
    </w:p>
    <w:p w14:paraId="0011746B" w14:textId="77777777" w:rsidR="003A6772" w:rsidRPr="00500345" w:rsidRDefault="003A6772" w:rsidP="003A6772">
      <w:pPr>
        <w:rPr>
          <w:rFonts w:cstheme="minorHAnsi"/>
        </w:rPr>
      </w:pPr>
      <w:r w:rsidRPr="00500345">
        <w:rPr>
          <w:rFonts w:cstheme="minorHAnsi"/>
        </w:rPr>
        <w:t>Multiple studies in the adult and pediatric populations confirm that the results of a urine drug screen very rarely change clinical management.</w:t>
      </w:r>
      <w:hyperlink r:id="rId72" w:anchor="b6-ms112_p0206" w:history="1">
        <w:r w:rsidRPr="00500345">
          <w:rPr>
            <w:rStyle w:val="Hyperlink"/>
            <w:rFonts w:cstheme="minorHAnsi"/>
            <w:vertAlign w:val="superscript"/>
          </w:rPr>
          <w:t>6</w:t>
        </w:r>
      </w:hyperlink>
      <w:r w:rsidRPr="00500345">
        <w:rPr>
          <w:rFonts w:cstheme="minorHAnsi"/>
          <w:vertAlign w:val="superscript"/>
        </w:rPr>
        <w:t>,</w:t>
      </w:r>
      <w:hyperlink r:id="rId73" w:anchor="b23-ms112_p0206" w:history="1">
        <w:r w:rsidRPr="00500345">
          <w:rPr>
            <w:rStyle w:val="Hyperlink"/>
            <w:rFonts w:cstheme="minorHAnsi"/>
            <w:vertAlign w:val="superscript"/>
          </w:rPr>
          <w:t>23</w:t>
        </w:r>
      </w:hyperlink>
      <w:r w:rsidRPr="00500345">
        <w:rPr>
          <w:rFonts w:cstheme="minorHAnsi"/>
          <w:vertAlign w:val="superscript"/>
        </w:rPr>
        <w:t>,</w:t>
      </w:r>
      <w:hyperlink r:id="rId74" w:anchor="b24-ms112_p0206" w:history="1">
        <w:r w:rsidRPr="00500345">
          <w:rPr>
            <w:rStyle w:val="Hyperlink"/>
            <w:rFonts w:cstheme="minorHAnsi"/>
            <w:vertAlign w:val="superscript"/>
          </w:rPr>
          <w:t>24</w:t>
        </w:r>
      </w:hyperlink>
      <w:r w:rsidRPr="00500345">
        <w:rPr>
          <w:rFonts w:cstheme="minorHAnsi"/>
          <w:vertAlign w:val="superscript"/>
        </w:rPr>
        <w:t>,</w:t>
      </w:r>
      <w:hyperlink r:id="rId75" w:anchor="b25-ms112_p0206" w:history="1">
        <w:r w:rsidRPr="00500345">
          <w:rPr>
            <w:rStyle w:val="Hyperlink"/>
            <w:rFonts w:cstheme="minorHAnsi"/>
            <w:vertAlign w:val="superscript"/>
          </w:rPr>
          <w:t>25</w:t>
        </w:r>
      </w:hyperlink>
      <w:r w:rsidRPr="00500345">
        <w:rPr>
          <w:rFonts w:cstheme="minorHAnsi"/>
          <w:vertAlign w:val="superscript"/>
        </w:rPr>
        <w:t>,</w:t>
      </w:r>
      <w:hyperlink r:id="rId76" w:anchor="b26-ms112_p0206" w:history="1">
        <w:r w:rsidRPr="00500345">
          <w:rPr>
            <w:rStyle w:val="Hyperlink"/>
            <w:rFonts w:cstheme="minorHAnsi"/>
            <w:vertAlign w:val="superscript"/>
          </w:rPr>
          <w:t>26</w:t>
        </w:r>
      </w:hyperlink>
      <w:r w:rsidRPr="00500345">
        <w:rPr>
          <w:rFonts w:cstheme="minorHAnsi"/>
          <w:vertAlign w:val="superscript"/>
        </w:rPr>
        <w:t>,</w:t>
      </w:r>
      <w:hyperlink r:id="rId77" w:anchor="b27-ms112_p0206" w:history="1">
        <w:r w:rsidRPr="00500345">
          <w:rPr>
            <w:rStyle w:val="Hyperlink"/>
            <w:rFonts w:cstheme="minorHAnsi"/>
            <w:vertAlign w:val="superscript"/>
          </w:rPr>
          <w:t>27</w:t>
        </w:r>
      </w:hyperlink>
      <w:r w:rsidRPr="00500345">
        <w:rPr>
          <w:rFonts w:cstheme="minorHAnsi"/>
        </w:rPr>
        <w:t xml:space="preserve"> The cost of the urine drug screen varies widely between institutions. The cost of misdiagnosis due to the misinterpretation of the urine drug screen is likely very similar between institutions.</w:t>
      </w:r>
    </w:p>
    <w:p w14:paraId="38ABDCE7"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There are certainly clinical scenarios when a urine drug screen should be ordered. Most commonly, a urine drug screen is required by receiving mental health institutions. While there is some evidence that the results of a urine drug screen rarely change the management of psychiatric conditions</w:t>
      </w:r>
      <w:hyperlink r:id="rId78" w:anchor="b28-ms112_p0206" w:history="1">
        <w:r w:rsidRPr="00500345">
          <w:rPr>
            <w:rStyle w:val="Hyperlink"/>
            <w:rFonts w:asciiTheme="minorHAnsi" w:hAnsiTheme="minorHAnsi" w:cstheme="minorHAnsi"/>
            <w:vertAlign w:val="superscript"/>
          </w:rPr>
          <w:t>28</w:t>
        </w:r>
      </w:hyperlink>
      <w:r w:rsidRPr="00500345">
        <w:rPr>
          <w:rFonts w:asciiTheme="minorHAnsi" w:hAnsiTheme="minorHAnsi" w:cstheme="minorHAnsi"/>
        </w:rPr>
        <w:t>, in clinical practice most emergency physicians still have to send urine drug screens, as well as other labs “screening” for medical conditions, as a requirement by mental health institutions. Urine drug screens can also have important implications in child abuse and neglect cases.</w:t>
      </w:r>
      <w:hyperlink r:id="rId79" w:anchor="b29-ms112_p0206" w:history="1">
        <w:r w:rsidRPr="00500345">
          <w:rPr>
            <w:rStyle w:val="Hyperlink"/>
            <w:rFonts w:asciiTheme="minorHAnsi" w:hAnsiTheme="minorHAnsi" w:cstheme="minorHAnsi"/>
            <w:vertAlign w:val="superscript"/>
          </w:rPr>
          <w:t>29</w:t>
        </w:r>
      </w:hyperlink>
      <w:r w:rsidRPr="00500345">
        <w:rPr>
          <w:rFonts w:asciiTheme="minorHAnsi" w:hAnsiTheme="minorHAnsi" w:cstheme="minorHAnsi"/>
        </w:rPr>
        <w:t xml:space="preserve"> Positive screens should be confirmed by GC/MS and/or quantitative levels of the specific drug of abuse in question should be sent in these types of cases. Lastly, urine drug screens can also provide some useful information in certain clinical situations. The urine drug screen has to be interpreted in the light of its many short-comings.</w:t>
      </w:r>
    </w:p>
    <w:p w14:paraId="34464DF5" w14:textId="77777777" w:rsidR="003A6772" w:rsidRPr="00500345" w:rsidRDefault="00500345" w:rsidP="003A6772">
      <w:pPr>
        <w:rPr>
          <w:rFonts w:cstheme="minorHAnsi"/>
        </w:rPr>
      </w:pPr>
      <w:hyperlink r:id="rId80" w:tooltip="Go to other sections in this page" w:history="1">
        <w:r w:rsidR="003A6772" w:rsidRPr="00500345">
          <w:rPr>
            <w:rStyle w:val="Hyperlink"/>
            <w:rFonts w:cstheme="minorHAnsi"/>
          </w:rPr>
          <w:t>Go to:</w:t>
        </w:r>
      </w:hyperlink>
    </w:p>
    <w:p w14:paraId="08296E6C"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Conclusion</w:t>
      </w:r>
    </w:p>
    <w:p w14:paraId="387DE47A"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Urine drug screens are commonly ordered by emergency physicians. The results of a UDS rarely change clinical management. Among the agents that are tested for by a UDS, the sensitivity and specificity vary greatly as does the length of time that a test is positive for since the last use. Given the aforementioned short-comings of the UDS, the results of this test (positive or negative) should be interpreted with caution.</w:t>
      </w:r>
    </w:p>
    <w:p w14:paraId="50B2DB7C" w14:textId="77777777" w:rsidR="003A6772" w:rsidRPr="00500345" w:rsidRDefault="00500345" w:rsidP="003A6772">
      <w:pPr>
        <w:rPr>
          <w:rFonts w:cstheme="minorHAnsi"/>
        </w:rPr>
      </w:pPr>
      <w:hyperlink r:id="rId81" w:tooltip="Go to other sections in this page" w:history="1">
        <w:r w:rsidR="003A6772" w:rsidRPr="00500345">
          <w:rPr>
            <w:rStyle w:val="Hyperlink"/>
            <w:rFonts w:cstheme="minorHAnsi"/>
          </w:rPr>
          <w:t>Go to:</w:t>
        </w:r>
      </w:hyperlink>
    </w:p>
    <w:p w14:paraId="789B029A"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Biography</w:t>
      </w:r>
    </w:p>
    <w:p w14:paraId="6DBFD6FD" w14:textId="77777777" w:rsidR="003A6772" w:rsidRPr="00500345" w:rsidRDefault="003A6772" w:rsidP="003A6772">
      <w:pPr>
        <w:rPr>
          <w:rFonts w:cstheme="minorHAnsi"/>
        </w:rPr>
      </w:pPr>
      <w:r w:rsidRPr="00500345">
        <w:rPr>
          <w:rFonts w:cstheme="minorHAnsi"/>
        </w:rPr>
        <w:t>• </w:t>
      </w:r>
    </w:p>
    <w:p w14:paraId="73A78A4A"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D. Adam Algren, MD, (left) and Michael R. Christian, MD, (right) MSMA member since 2012, are Assistant Professors of Emergency Medicine and Pediatrics at the University of Missouri- Kansas City School of Medicine, and Department of Emergency Medicine at Truman Medical Center, and in the Department of Clinical Pharmacology and Medical Toxicology at Children’s Mercy Hospital and Clinics.</w:t>
      </w:r>
    </w:p>
    <w:p w14:paraId="7D7125C0" w14:textId="77777777" w:rsidR="003A6772" w:rsidRPr="00500345" w:rsidRDefault="003A6772" w:rsidP="003A6772">
      <w:pPr>
        <w:rPr>
          <w:rFonts w:cstheme="minorHAnsi"/>
        </w:rPr>
      </w:pPr>
      <w:r w:rsidRPr="00500345">
        <w:rPr>
          <w:rFonts w:cstheme="minorHAnsi"/>
        </w:rPr>
        <w:t xml:space="preserve">Contact: </w:t>
      </w:r>
      <w:hyperlink r:id="rId82" w:history="1">
        <w:r w:rsidRPr="00500345">
          <w:rPr>
            <w:rStyle w:val="Hyperlink"/>
            <w:rFonts w:cstheme="minorHAnsi"/>
          </w:rPr>
          <w:t>gro.demcmt@nergla.mada</w:t>
        </w:r>
      </w:hyperlink>
    </w:p>
    <w:p w14:paraId="78C2341A" w14:textId="67EA9B76" w:rsidR="003A6772" w:rsidRPr="00500345" w:rsidRDefault="003A6772" w:rsidP="003A6772">
      <w:pPr>
        <w:rPr>
          <w:rFonts w:cstheme="minorHAnsi"/>
        </w:rPr>
      </w:pPr>
      <w:r w:rsidRPr="00500345">
        <w:rPr>
          <w:rFonts w:cstheme="minorHAnsi"/>
          <w:noProof/>
        </w:rPr>
        <w:drawing>
          <wp:inline distT="0" distB="0" distL="0" distR="0" wp14:anchorId="749D7CEA" wp14:editId="655423B4">
            <wp:extent cx="4457700" cy="596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457700" cy="5962650"/>
                    </a:xfrm>
                    <a:prstGeom prst="rect">
                      <a:avLst/>
                    </a:prstGeom>
                    <a:noFill/>
                    <a:ln>
                      <a:noFill/>
                    </a:ln>
                  </pic:spPr>
                </pic:pic>
              </a:graphicData>
            </a:graphic>
          </wp:inline>
        </w:drawing>
      </w:r>
    </w:p>
    <w:p w14:paraId="4D55C54D" w14:textId="0BB24681" w:rsidR="003A6772" w:rsidRPr="00500345" w:rsidRDefault="003A6772" w:rsidP="003A6772">
      <w:pPr>
        <w:rPr>
          <w:rFonts w:cstheme="minorHAnsi"/>
        </w:rPr>
      </w:pPr>
      <w:r w:rsidRPr="00500345">
        <w:rPr>
          <w:rFonts w:cstheme="minorHAnsi"/>
          <w:noProof/>
        </w:rPr>
        <w:drawing>
          <wp:inline distT="0" distB="0" distL="0" distR="0" wp14:anchorId="58CE1CAF" wp14:editId="27D75A5C">
            <wp:extent cx="4410075" cy="588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410075" cy="5886450"/>
                    </a:xfrm>
                    <a:prstGeom prst="rect">
                      <a:avLst/>
                    </a:prstGeom>
                    <a:noFill/>
                    <a:ln>
                      <a:noFill/>
                    </a:ln>
                  </pic:spPr>
                </pic:pic>
              </a:graphicData>
            </a:graphic>
          </wp:inline>
        </w:drawing>
      </w:r>
    </w:p>
    <w:p w14:paraId="6E7EFE8D" w14:textId="77777777" w:rsidR="003A6772" w:rsidRPr="00500345" w:rsidRDefault="00500345" w:rsidP="003A6772">
      <w:pPr>
        <w:rPr>
          <w:rFonts w:cstheme="minorHAnsi"/>
        </w:rPr>
      </w:pPr>
      <w:hyperlink r:id="rId85" w:tooltip="Go to other sections in this page" w:history="1">
        <w:r w:rsidR="003A6772" w:rsidRPr="00500345">
          <w:rPr>
            <w:rStyle w:val="Hyperlink"/>
            <w:rFonts w:cstheme="minorHAnsi"/>
          </w:rPr>
          <w:t>Go to:</w:t>
        </w:r>
      </w:hyperlink>
    </w:p>
    <w:p w14:paraId="18F8506D"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Footnotes</w:t>
      </w:r>
    </w:p>
    <w:p w14:paraId="093219FA" w14:textId="293E979C" w:rsidR="003A6772" w:rsidRPr="00500345" w:rsidRDefault="00907136" w:rsidP="003A6772">
      <w:pPr>
        <w:pStyle w:val="NormalWeb"/>
        <w:rPr>
          <w:rFonts w:asciiTheme="minorHAnsi" w:hAnsiTheme="minorHAnsi" w:cstheme="minorHAnsi"/>
        </w:rPr>
      </w:pPr>
      <w:r w:rsidRPr="00500345">
        <w:rPr>
          <w:rStyle w:val="ref-journal"/>
          <w:rFonts w:asciiTheme="minorHAnsi" w:hAnsiTheme="minorHAnsi" w:cstheme="minorHAnsi"/>
        </w:rPr>
        <w:t>Disclosure</w:t>
      </w:r>
    </w:p>
    <w:p w14:paraId="621B3E05" w14:textId="77777777" w:rsidR="003A6772" w:rsidRPr="00500345" w:rsidRDefault="003A6772" w:rsidP="003A6772">
      <w:pPr>
        <w:pStyle w:val="NormalWeb"/>
        <w:rPr>
          <w:rFonts w:asciiTheme="minorHAnsi" w:hAnsiTheme="minorHAnsi" w:cstheme="minorHAnsi"/>
        </w:rPr>
      </w:pPr>
      <w:r w:rsidRPr="00500345">
        <w:rPr>
          <w:rFonts w:asciiTheme="minorHAnsi" w:hAnsiTheme="minorHAnsi" w:cstheme="minorHAnsi"/>
        </w:rPr>
        <w:t>None reported.</w:t>
      </w:r>
    </w:p>
    <w:p w14:paraId="4A273A7B" w14:textId="77777777" w:rsidR="003A6772" w:rsidRPr="00500345" w:rsidRDefault="00500345" w:rsidP="003A6772">
      <w:pPr>
        <w:rPr>
          <w:rFonts w:cstheme="minorHAnsi"/>
        </w:rPr>
      </w:pPr>
      <w:hyperlink r:id="rId86" w:tooltip="Go to other sections in this page" w:history="1">
        <w:r w:rsidR="003A6772" w:rsidRPr="00500345">
          <w:rPr>
            <w:rStyle w:val="Hyperlink"/>
            <w:rFonts w:cstheme="minorHAnsi"/>
          </w:rPr>
          <w:t>Go to:</w:t>
        </w:r>
      </w:hyperlink>
    </w:p>
    <w:p w14:paraId="5DFB5367" w14:textId="77777777" w:rsidR="003A6772" w:rsidRPr="00500345" w:rsidRDefault="003A6772" w:rsidP="003A6772">
      <w:pPr>
        <w:pStyle w:val="Heading2"/>
        <w:rPr>
          <w:rFonts w:asciiTheme="minorHAnsi" w:hAnsiTheme="minorHAnsi" w:cstheme="minorHAnsi"/>
        </w:rPr>
      </w:pPr>
      <w:r w:rsidRPr="00500345">
        <w:rPr>
          <w:rFonts w:asciiTheme="minorHAnsi" w:hAnsiTheme="minorHAnsi" w:cstheme="minorHAnsi"/>
        </w:rPr>
        <w:t>References</w:t>
      </w:r>
    </w:p>
    <w:p w14:paraId="0DBB84A4" w14:textId="77777777" w:rsidR="003A6772" w:rsidRPr="00500345" w:rsidRDefault="003A6772" w:rsidP="003A6772">
      <w:pPr>
        <w:rPr>
          <w:rFonts w:cstheme="minorHAnsi"/>
        </w:rPr>
      </w:pPr>
      <w:r w:rsidRPr="00500345">
        <w:rPr>
          <w:rFonts w:cstheme="minorHAnsi"/>
        </w:rPr>
        <w:t xml:space="preserve">1. </w:t>
      </w:r>
      <w:r w:rsidRPr="00500345">
        <w:rPr>
          <w:rStyle w:val="ref-vol"/>
          <w:rFonts w:cstheme="minorHAnsi"/>
        </w:rPr>
        <w:t xml:space="preserve">Standridge JB, Adams SM, </w:t>
      </w:r>
      <w:proofErr w:type="spellStart"/>
      <w:r w:rsidRPr="00500345">
        <w:rPr>
          <w:rStyle w:val="ref-vol"/>
          <w:rFonts w:cstheme="minorHAnsi"/>
        </w:rPr>
        <w:t>Zotos</w:t>
      </w:r>
      <w:proofErr w:type="spellEnd"/>
      <w:r w:rsidRPr="00500345">
        <w:rPr>
          <w:rStyle w:val="ref-vol"/>
          <w:rFonts w:cstheme="minorHAnsi"/>
        </w:rPr>
        <w:t xml:space="preserve"> AP. Urine drug screening: A valuable office procedure. </w:t>
      </w:r>
      <w:r w:rsidRPr="00500345">
        <w:rPr>
          <w:rStyle w:val="nowrap"/>
          <w:rFonts w:cstheme="minorHAnsi"/>
        </w:rPr>
        <w:t xml:space="preserve">Am Fam Physician. </w:t>
      </w:r>
      <w:proofErr w:type="gramStart"/>
      <w:r w:rsidRPr="00500345">
        <w:rPr>
          <w:rStyle w:val="ref-vol"/>
          <w:rFonts w:cstheme="minorHAnsi"/>
        </w:rPr>
        <w:t>2010;</w:t>
      </w:r>
      <w:r w:rsidRPr="00500345">
        <w:rPr>
          <w:rStyle w:val="acknowledgment-journal-title"/>
          <w:rFonts w:cstheme="minorHAnsi"/>
        </w:rPr>
        <w:t>81</w:t>
      </w:r>
      <w:r w:rsidRPr="00500345">
        <w:rPr>
          <w:rStyle w:val="ref-vol"/>
          <w:rFonts w:cstheme="minorHAnsi"/>
        </w:rPr>
        <w:t>:635</w:t>
      </w:r>
      <w:proofErr w:type="gramEnd"/>
      <w:r w:rsidRPr="00500345">
        <w:rPr>
          <w:rStyle w:val="ref-vol"/>
          <w:rFonts w:cstheme="minorHAnsi"/>
        </w:rPr>
        <w:t>–640. [</w:t>
      </w:r>
      <w:hyperlink r:id="rId87"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88" w:tgtFrame="_blank" w:history="1">
        <w:r w:rsidRPr="00500345">
          <w:rPr>
            <w:rStyle w:val="Hyperlink"/>
            <w:rFonts w:cstheme="minorHAnsi"/>
          </w:rPr>
          <w:t>Google Scholar</w:t>
        </w:r>
      </w:hyperlink>
      <w:r w:rsidRPr="00500345">
        <w:rPr>
          <w:rFonts w:cstheme="minorHAnsi"/>
        </w:rPr>
        <w:t>]</w:t>
      </w:r>
    </w:p>
    <w:p w14:paraId="6DDC4278" w14:textId="77777777" w:rsidR="003A6772" w:rsidRPr="00500345" w:rsidRDefault="003A6772" w:rsidP="003A6772">
      <w:pPr>
        <w:rPr>
          <w:rFonts w:cstheme="minorHAnsi"/>
        </w:rPr>
      </w:pPr>
      <w:r w:rsidRPr="00500345">
        <w:rPr>
          <w:rFonts w:cstheme="minorHAnsi"/>
        </w:rPr>
        <w:t xml:space="preserve">2. </w:t>
      </w:r>
      <w:r w:rsidRPr="00500345">
        <w:rPr>
          <w:rStyle w:val="ref-vol"/>
          <w:rFonts w:cstheme="minorHAnsi"/>
        </w:rPr>
        <w:t xml:space="preserve">Hammett-Stabler CA, </w:t>
      </w:r>
      <w:proofErr w:type="spellStart"/>
      <w:r w:rsidRPr="00500345">
        <w:rPr>
          <w:rStyle w:val="ref-vol"/>
          <w:rFonts w:cstheme="minorHAnsi"/>
        </w:rPr>
        <w:t>Pesce</w:t>
      </w:r>
      <w:proofErr w:type="spellEnd"/>
      <w:r w:rsidRPr="00500345">
        <w:rPr>
          <w:rStyle w:val="ref-vol"/>
          <w:rFonts w:cstheme="minorHAnsi"/>
        </w:rPr>
        <w:t xml:space="preserve"> AJ, Cannon DJ. Urine drug screening in the medical setting. </w:t>
      </w:r>
      <w:r w:rsidRPr="00500345">
        <w:rPr>
          <w:rStyle w:val="nowrap"/>
          <w:rFonts w:cstheme="minorHAnsi"/>
        </w:rPr>
        <w:t xml:space="preserve">Clin </w:t>
      </w:r>
      <w:proofErr w:type="spellStart"/>
      <w:r w:rsidRPr="00500345">
        <w:rPr>
          <w:rStyle w:val="nowrap"/>
          <w:rFonts w:cstheme="minorHAnsi"/>
        </w:rPr>
        <w:t>Chim</w:t>
      </w:r>
      <w:proofErr w:type="spellEnd"/>
      <w:r w:rsidRPr="00500345">
        <w:rPr>
          <w:rStyle w:val="nowrap"/>
          <w:rFonts w:cstheme="minorHAnsi"/>
        </w:rPr>
        <w:t xml:space="preserve"> Acta. </w:t>
      </w:r>
      <w:proofErr w:type="gramStart"/>
      <w:r w:rsidRPr="00500345">
        <w:rPr>
          <w:rStyle w:val="ref-vol"/>
          <w:rFonts w:cstheme="minorHAnsi"/>
        </w:rPr>
        <w:t>2002;</w:t>
      </w:r>
      <w:r w:rsidRPr="00500345">
        <w:rPr>
          <w:rStyle w:val="acknowledgment-journal-title"/>
          <w:rFonts w:cstheme="minorHAnsi"/>
        </w:rPr>
        <w:t>315</w:t>
      </w:r>
      <w:r w:rsidRPr="00500345">
        <w:rPr>
          <w:rStyle w:val="ref-vol"/>
          <w:rFonts w:cstheme="minorHAnsi"/>
        </w:rPr>
        <w:t>:125</w:t>
      </w:r>
      <w:proofErr w:type="gramEnd"/>
      <w:r w:rsidRPr="00500345">
        <w:rPr>
          <w:rStyle w:val="ref-vol"/>
          <w:rFonts w:cstheme="minorHAnsi"/>
        </w:rPr>
        <w:t>–135. [</w:t>
      </w:r>
      <w:hyperlink r:id="rId89"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90" w:tgtFrame="_blank" w:history="1">
        <w:r w:rsidRPr="00500345">
          <w:rPr>
            <w:rStyle w:val="Hyperlink"/>
            <w:rFonts w:cstheme="minorHAnsi"/>
          </w:rPr>
          <w:t>Google Scholar</w:t>
        </w:r>
      </w:hyperlink>
      <w:r w:rsidRPr="00500345">
        <w:rPr>
          <w:rFonts w:cstheme="minorHAnsi"/>
        </w:rPr>
        <w:t>]</w:t>
      </w:r>
    </w:p>
    <w:p w14:paraId="35EEECF5" w14:textId="77777777" w:rsidR="003A6772" w:rsidRPr="00500345" w:rsidRDefault="003A6772" w:rsidP="003A6772">
      <w:pPr>
        <w:rPr>
          <w:rFonts w:cstheme="minorHAnsi"/>
        </w:rPr>
      </w:pPr>
      <w:r w:rsidRPr="00500345">
        <w:rPr>
          <w:rFonts w:cstheme="minorHAnsi"/>
        </w:rPr>
        <w:t xml:space="preserve">3. </w:t>
      </w:r>
      <w:r w:rsidRPr="00500345">
        <w:rPr>
          <w:rStyle w:val="ref-vol"/>
          <w:rFonts w:cstheme="minorHAnsi"/>
        </w:rPr>
        <w:t xml:space="preserve">United States Department of Transportation. </w:t>
      </w:r>
      <w:r w:rsidRPr="00500345">
        <w:rPr>
          <w:rStyle w:val="nowrap"/>
          <w:rFonts w:cstheme="minorHAnsi"/>
        </w:rPr>
        <w:t>Office of Drug &amp; Alcohol Policy and Compliance.</w:t>
      </w:r>
      <w:r w:rsidRPr="00500345">
        <w:rPr>
          <w:rStyle w:val="ref-vol"/>
          <w:rFonts w:cstheme="minorHAnsi"/>
        </w:rPr>
        <w:t xml:space="preserve"> [Last accessed 11/25/14]. Located at </w:t>
      </w:r>
      <w:hyperlink r:id="rId91" w:tgtFrame="_blank" w:history="1">
        <w:r w:rsidRPr="00500345">
          <w:rPr>
            <w:rStyle w:val="Hyperlink"/>
            <w:rFonts w:cstheme="minorHAnsi"/>
          </w:rPr>
          <w:t>www.dot.gov/odapc</w:t>
        </w:r>
      </w:hyperlink>
      <w:r w:rsidRPr="00500345">
        <w:rPr>
          <w:rStyle w:val="ref-vol"/>
          <w:rFonts w:cstheme="minorHAnsi"/>
        </w:rPr>
        <w:t>.</w:t>
      </w:r>
    </w:p>
    <w:p w14:paraId="2A05341E" w14:textId="77777777" w:rsidR="003A6772" w:rsidRPr="00500345" w:rsidRDefault="003A6772" w:rsidP="003A6772">
      <w:pPr>
        <w:rPr>
          <w:rFonts w:cstheme="minorHAnsi"/>
        </w:rPr>
      </w:pPr>
      <w:r w:rsidRPr="00500345">
        <w:rPr>
          <w:rFonts w:cstheme="minorHAnsi"/>
        </w:rPr>
        <w:t xml:space="preserve">4. </w:t>
      </w:r>
      <w:r w:rsidRPr="00500345">
        <w:rPr>
          <w:rStyle w:val="ref-vol"/>
          <w:rFonts w:cstheme="minorHAnsi"/>
        </w:rPr>
        <w:t xml:space="preserve">Moeller KE, Lee KC, </w:t>
      </w:r>
      <w:proofErr w:type="spellStart"/>
      <w:r w:rsidRPr="00500345">
        <w:rPr>
          <w:rStyle w:val="ref-vol"/>
          <w:rFonts w:cstheme="minorHAnsi"/>
        </w:rPr>
        <w:t>Kissack</w:t>
      </w:r>
      <w:proofErr w:type="spellEnd"/>
      <w:r w:rsidRPr="00500345">
        <w:rPr>
          <w:rStyle w:val="ref-vol"/>
          <w:rFonts w:cstheme="minorHAnsi"/>
        </w:rPr>
        <w:t xml:space="preserve"> JC. Urine drug screening: A practical guide for clinicians. </w:t>
      </w:r>
      <w:r w:rsidRPr="00500345">
        <w:rPr>
          <w:rStyle w:val="nowrap"/>
          <w:rFonts w:cstheme="minorHAnsi"/>
        </w:rPr>
        <w:t xml:space="preserve">Mayo Clin Proc. </w:t>
      </w:r>
      <w:proofErr w:type="gramStart"/>
      <w:r w:rsidRPr="00500345">
        <w:rPr>
          <w:rStyle w:val="ref-vol"/>
          <w:rFonts w:cstheme="minorHAnsi"/>
        </w:rPr>
        <w:t>2008;</w:t>
      </w:r>
      <w:r w:rsidRPr="00500345">
        <w:rPr>
          <w:rStyle w:val="acknowledgment-journal-title"/>
          <w:rFonts w:cstheme="minorHAnsi"/>
        </w:rPr>
        <w:t>83</w:t>
      </w:r>
      <w:r w:rsidRPr="00500345">
        <w:rPr>
          <w:rStyle w:val="ref-vol"/>
          <w:rFonts w:cstheme="minorHAnsi"/>
        </w:rPr>
        <w:t>:66</w:t>
      </w:r>
      <w:proofErr w:type="gramEnd"/>
      <w:r w:rsidRPr="00500345">
        <w:rPr>
          <w:rStyle w:val="ref-vol"/>
          <w:rFonts w:cstheme="minorHAnsi"/>
        </w:rPr>
        <w:t>–76. [</w:t>
      </w:r>
      <w:hyperlink r:id="rId92"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93" w:tgtFrame="_blank" w:history="1">
        <w:r w:rsidRPr="00500345">
          <w:rPr>
            <w:rStyle w:val="Hyperlink"/>
            <w:rFonts w:cstheme="minorHAnsi"/>
          </w:rPr>
          <w:t>Google Scholar</w:t>
        </w:r>
      </w:hyperlink>
      <w:r w:rsidRPr="00500345">
        <w:rPr>
          <w:rFonts w:cstheme="minorHAnsi"/>
        </w:rPr>
        <w:t>]</w:t>
      </w:r>
    </w:p>
    <w:p w14:paraId="24AD36D2" w14:textId="77777777" w:rsidR="003A6772" w:rsidRPr="00500345" w:rsidRDefault="003A6772" w:rsidP="003A6772">
      <w:pPr>
        <w:rPr>
          <w:rFonts w:cstheme="minorHAnsi"/>
        </w:rPr>
      </w:pPr>
      <w:r w:rsidRPr="00500345">
        <w:rPr>
          <w:rFonts w:cstheme="minorHAnsi"/>
        </w:rPr>
        <w:t xml:space="preserve">5. </w:t>
      </w:r>
      <w:r w:rsidRPr="00500345">
        <w:rPr>
          <w:rStyle w:val="ref-vol"/>
          <w:rFonts w:cstheme="minorHAnsi"/>
        </w:rPr>
        <w:t xml:space="preserve">Eskridge KD, Guthrie SK. Clinical issues associated with urine testing of substances of abuse. </w:t>
      </w:r>
      <w:r w:rsidRPr="00500345">
        <w:rPr>
          <w:rStyle w:val="nowrap"/>
          <w:rFonts w:cstheme="minorHAnsi"/>
        </w:rPr>
        <w:t xml:space="preserve">Pharmacotherapy. </w:t>
      </w:r>
      <w:proofErr w:type="gramStart"/>
      <w:r w:rsidRPr="00500345">
        <w:rPr>
          <w:rStyle w:val="ref-vol"/>
          <w:rFonts w:cstheme="minorHAnsi"/>
        </w:rPr>
        <w:t>1997;</w:t>
      </w:r>
      <w:r w:rsidRPr="00500345">
        <w:rPr>
          <w:rStyle w:val="acknowledgment-journal-title"/>
          <w:rFonts w:cstheme="minorHAnsi"/>
        </w:rPr>
        <w:t>17</w:t>
      </w:r>
      <w:r w:rsidRPr="00500345">
        <w:rPr>
          <w:rStyle w:val="ref-vol"/>
          <w:rFonts w:cstheme="minorHAnsi"/>
        </w:rPr>
        <w:t>:497</w:t>
      </w:r>
      <w:proofErr w:type="gramEnd"/>
      <w:r w:rsidRPr="00500345">
        <w:rPr>
          <w:rStyle w:val="ref-vol"/>
          <w:rFonts w:cstheme="minorHAnsi"/>
        </w:rPr>
        <w:t>–510. [</w:t>
      </w:r>
      <w:hyperlink r:id="rId94"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95" w:tgtFrame="_blank" w:history="1">
        <w:r w:rsidRPr="00500345">
          <w:rPr>
            <w:rStyle w:val="Hyperlink"/>
            <w:rFonts w:cstheme="minorHAnsi"/>
          </w:rPr>
          <w:t>Google Scholar</w:t>
        </w:r>
      </w:hyperlink>
      <w:r w:rsidRPr="00500345">
        <w:rPr>
          <w:rFonts w:cstheme="minorHAnsi"/>
        </w:rPr>
        <w:t>]</w:t>
      </w:r>
    </w:p>
    <w:p w14:paraId="241CDA8D" w14:textId="77777777" w:rsidR="003A6772" w:rsidRPr="00500345" w:rsidRDefault="003A6772" w:rsidP="003A6772">
      <w:pPr>
        <w:rPr>
          <w:rFonts w:cstheme="minorHAnsi"/>
        </w:rPr>
      </w:pPr>
      <w:r w:rsidRPr="00500345">
        <w:rPr>
          <w:rFonts w:cstheme="minorHAnsi"/>
        </w:rPr>
        <w:t xml:space="preserve">6. </w:t>
      </w:r>
      <w:r w:rsidRPr="00500345">
        <w:rPr>
          <w:rStyle w:val="ref-vol"/>
          <w:rFonts w:cstheme="minorHAnsi"/>
        </w:rPr>
        <w:t xml:space="preserve">von Mach MA, Weber C, Meyer MR, et al. comparison of urinary on-site immunoassay screening and gas chromatography-mass spectrometry results of 111 patients with suspected poisoning presenting to an emergency department. </w:t>
      </w:r>
      <w:proofErr w:type="spellStart"/>
      <w:r w:rsidRPr="00500345">
        <w:rPr>
          <w:rStyle w:val="nowrap"/>
          <w:rFonts w:cstheme="minorHAnsi"/>
        </w:rPr>
        <w:t>Ther</w:t>
      </w:r>
      <w:proofErr w:type="spellEnd"/>
      <w:r w:rsidRPr="00500345">
        <w:rPr>
          <w:rStyle w:val="nowrap"/>
          <w:rFonts w:cstheme="minorHAnsi"/>
        </w:rPr>
        <w:t xml:space="preserve"> Drug </w:t>
      </w:r>
      <w:proofErr w:type="spellStart"/>
      <w:r w:rsidRPr="00500345">
        <w:rPr>
          <w:rStyle w:val="nowrap"/>
          <w:rFonts w:cstheme="minorHAnsi"/>
        </w:rPr>
        <w:t>Monit</w:t>
      </w:r>
      <w:proofErr w:type="spellEnd"/>
      <w:r w:rsidRPr="00500345">
        <w:rPr>
          <w:rStyle w:val="nowrap"/>
          <w:rFonts w:cstheme="minorHAnsi"/>
        </w:rPr>
        <w:t xml:space="preserve">. </w:t>
      </w:r>
      <w:proofErr w:type="gramStart"/>
      <w:r w:rsidRPr="00500345">
        <w:rPr>
          <w:rStyle w:val="ref-vol"/>
          <w:rFonts w:cstheme="minorHAnsi"/>
        </w:rPr>
        <w:t>2007;</w:t>
      </w:r>
      <w:r w:rsidRPr="00500345">
        <w:rPr>
          <w:rStyle w:val="acknowledgment-journal-title"/>
          <w:rFonts w:cstheme="minorHAnsi"/>
        </w:rPr>
        <w:t>29</w:t>
      </w:r>
      <w:r w:rsidRPr="00500345">
        <w:rPr>
          <w:rStyle w:val="ref-vol"/>
          <w:rFonts w:cstheme="minorHAnsi"/>
        </w:rPr>
        <w:t>:27</w:t>
      </w:r>
      <w:proofErr w:type="gramEnd"/>
      <w:r w:rsidRPr="00500345">
        <w:rPr>
          <w:rStyle w:val="ref-vol"/>
          <w:rFonts w:cstheme="minorHAnsi"/>
        </w:rPr>
        <w:t>–39. [</w:t>
      </w:r>
      <w:hyperlink r:id="rId96"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97" w:tgtFrame="_blank" w:history="1">
        <w:r w:rsidRPr="00500345">
          <w:rPr>
            <w:rStyle w:val="Hyperlink"/>
            <w:rFonts w:cstheme="minorHAnsi"/>
          </w:rPr>
          <w:t>Google Scholar</w:t>
        </w:r>
      </w:hyperlink>
      <w:r w:rsidRPr="00500345">
        <w:rPr>
          <w:rFonts w:cstheme="minorHAnsi"/>
        </w:rPr>
        <w:t>]</w:t>
      </w:r>
    </w:p>
    <w:p w14:paraId="01F918E9" w14:textId="77777777" w:rsidR="003A6772" w:rsidRPr="00500345" w:rsidRDefault="003A6772" w:rsidP="003A6772">
      <w:pPr>
        <w:rPr>
          <w:rFonts w:cstheme="minorHAnsi"/>
        </w:rPr>
      </w:pPr>
      <w:r w:rsidRPr="00500345">
        <w:rPr>
          <w:rFonts w:cstheme="minorHAnsi"/>
        </w:rPr>
        <w:t xml:space="preserve">7. </w:t>
      </w:r>
      <w:r w:rsidRPr="00500345">
        <w:rPr>
          <w:rStyle w:val="ref-vol"/>
          <w:rFonts w:cstheme="minorHAnsi"/>
        </w:rPr>
        <w:t xml:space="preserve">Council on Scientific Affairs. Scientific Issues in Drug Testing. </w:t>
      </w:r>
      <w:r w:rsidRPr="00500345">
        <w:rPr>
          <w:rStyle w:val="nowrap"/>
          <w:rFonts w:cstheme="minorHAnsi"/>
        </w:rPr>
        <w:t xml:space="preserve">JAMA. </w:t>
      </w:r>
      <w:proofErr w:type="gramStart"/>
      <w:r w:rsidRPr="00500345">
        <w:rPr>
          <w:rStyle w:val="ref-vol"/>
          <w:rFonts w:cstheme="minorHAnsi"/>
        </w:rPr>
        <w:t>1987;</w:t>
      </w:r>
      <w:r w:rsidRPr="00500345">
        <w:rPr>
          <w:rStyle w:val="acknowledgment-journal-title"/>
          <w:rFonts w:cstheme="minorHAnsi"/>
        </w:rPr>
        <w:t>257</w:t>
      </w:r>
      <w:r w:rsidRPr="00500345">
        <w:rPr>
          <w:rStyle w:val="ref-vol"/>
          <w:rFonts w:cstheme="minorHAnsi"/>
        </w:rPr>
        <w:t>:3110</w:t>
      </w:r>
      <w:proofErr w:type="gramEnd"/>
      <w:r w:rsidRPr="00500345">
        <w:rPr>
          <w:rStyle w:val="ref-vol"/>
          <w:rFonts w:cstheme="minorHAnsi"/>
        </w:rPr>
        <w:t>–3114. [</w:t>
      </w:r>
      <w:hyperlink r:id="rId98"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99" w:tgtFrame="_blank" w:history="1">
        <w:r w:rsidRPr="00500345">
          <w:rPr>
            <w:rStyle w:val="Hyperlink"/>
            <w:rFonts w:cstheme="minorHAnsi"/>
          </w:rPr>
          <w:t>Google Scholar</w:t>
        </w:r>
      </w:hyperlink>
      <w:r w:rsidRPr="00500345">
        <w:rPr>
          <w:rFonts w:cstheme="minorHAnsi"/>
        </w:rPr>
        <w:t>]</w:t>
      </w:r>
    </w:p>
    <w:p w14:paraId="4C3D5346" w14:textId="77777777" w:rsidR="003A6772" w:rsidRPr="00500345" w:rsidRDefault="003A6772" w:rsidP="003A6772">
      <w:pPr>
        <w:rPr>
          <w:rFonts w:cstheme="minorHAnsi"/>
        </w:rPr>
      </w:pPr>
      <w:r w:rsidRPr="00500345">
        <w:rPr>
          <w:rFonts w:cstheme="minorHAnsi"/>
        </w:rPr>
        <w:t xml:space="preserve">8. </w:t>
      </w:r>
      <w:proofErr w:type="spellStart"/>
      <w:r w:rsidRPr="00500345">
        <w:rPr>
          <w:rStyle w:val="ref-vol"/>
          <w:rFonts w:cstheme="minorHAnsi"/>
        </w:rPr>
        <w:t>Heit</w:t>
      </w:r>
      <w:proofErr w:type="spellEnd"/>
      <w:r w:rsidRPr="00500345">
        <w:rPr>
          <w:rStyle w:val="ref-vol"/>
          <w:rFonts w:cstheme="minorHAnsi"/>
        </w:rPr>
        <w:t xml:space="preserve"> HA, </w:t>
      </w:r>
      <w:proofErr w:type="spellStart"/>
      <w:r w:rsidRPr="00500345">
        <w:rPr>
          <w:rStyle w:val="ref-vol"/>
          <w:rFonts w:cstheme="minorHAnsi"/>
        </w:rPr>
        <w:t>Gourlay</w:t>
      </w:r>
      <w:proofErr w:type="spellEnd"/>
      <w:r w:rsidRPr="00500345">
        <w:rPr>
          <w:rStyle w:val="ref-vol"/>
          <w:rFonts w:cstheme="minorHAnsi"/>
        </w:rPr>
        <w:t xml:space="preserve"> DL. Urine drug testing in pain medicine. </w:t>
      </w:r>
      <w:r w:rsidRPr="00500345">
        <w:rPr>
          <w:rStyle w:val="nowrap"/>
          <w:rFonts w:cstheme="minorHAnsi"/>
        </w:rPr>
        <w:t xml:space="preserve">J Pain Symptom Manage. </w:t>
      </w:r>
      <w:proofErr w:type="gramStart"/>
      <w:r w:rsidRPr="00500345">
        <w:rPr>
          <w:rStyle w:val="ref-vol"/>
          <w:rFonts w:cstheme="minorHAnsi"/>
        </w:rPr>
        <w:t>2004;</w:t>
      </w:r>
      <w:r w:rsidRPr="00500345">
        <w:rPr>
          <w:rStyle w:val="acknowledgment-journal-title"/>
          <w:rFonts w:cstheme="minorHAnsi"/>
        </w:rPr>
        <w:t>27</w:t>
      </w:r>
      <w:r w:rsidRPr="00500345">
        <w:rPr>
          <w:rStyle w:val="ref-vol"/>
          <w:rFonts w:cstheme="minorHAnsi"/>
        </w:rPr>
        <w:t>:260</w:t>
      </w:r>
      <w:proofErr w:type="gramEnd"/>
      <w:r w:rsidRPr="00500345">
        <w:rPr>
          <w:rStyle w:val="ref-vol"/>
          <w:rFonts w:cstheme="minorHAnsi"/>
        </w:rPr>
        <w:t>–267. [</w:t>
      </w:r>
      <w:hyperlink r:id="rId100"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01" w:tgtFrame="_blank" w:history="1">
        <w:r w:rsidRPr="00500345">
          <w:rPr>
            <w:rStyle w:val="Hyperlink"/>
            <w:rFonts w:cstheme="minorHAnsi"/>
          </w:rPr>
          <w:t>Google Scholar</w:t>
        </w:r>
      </w:hyperlink>
      <w:r w:rsidRPr="00500345">
        <w:rPr>
          <w:rFonts w:cstheme="minorHAnsi"/>
        </w:rPr>
        <w:t>]</w:t>
      </w:r>
    </w:p>
    <w:p w14:paraId="67B079D9" w14:textId="77777777" w:rsidR="003A6772" w:rsidRPr="00500345" w:rsidRDefault="003A6772" w:rsidP="003A6772">
      <w:pPr>
        <w:rPr>
          <w:rFonts w:cstheme="minorHAnsi"/>
        </w:rPr>
      </w:pPr>
      <w:r w:rsidRPr="00500345">
        <w:rPr>
          <w:rFonts w:cstheme="minorHAnsi"/>
        </w:rPr>
        <w:t xml:space="preserve">9. </w:t>
      </w:r>
      <w:r w:rsidRPr="00500345">
        <w:rPr>
          <w:rStyle w:val="ref-vol"/>
          <w:rFonts w:cstheme="minorHAnsi"/>
        </w:rPr>
        <w:t xml:space="preserve">Petrie M, Lynch KL, Ekins S, et al. Cross-reactivity studies and predictive modeling of “bath salts” and other amphetamine-type stimulants with amphetamine screening immunoassays. </w:t>
      </w:r>
      <w:r w:rsidRPr="00500345">
        <w:rPr>
          <w:rStyle w:val="nowrap"/>
          <w:rFonts w:cstheme="minorHAnsi"/>
        </w:rPr>
        <w:t xml:space="preserve">Clin </w:t>
      </w:r>
      <w:proofErr w:type="spellStart"/>
      <w:r w:rsidRPr="00500345">
        <w:rPr>
          <w:rStyle w:val="nowrap"/>
          <w:rFonts w:cstheme="minorHAnsi"/>
        </w:rPr>
        <w:t>Toxicol</w:t>
      </w:r>
      <w:proofErr w:type="spellEnd"/>
      <w:r w:rsidRPr="00500345">
        <w:rPr>
          <w:rStyle w:val="nowrap"/>
          <w:rFonts w:cstheme="minorHAnsi"/>
        </w:rPr>
        <w:t xml:space="preserve">. </w:t>
      </w:r>
      <w:proofErr w:type="gramStart"/>
      <w:r w:rsidRPr="00500345">
        <w:rPr>
          <w:rStyle w:val="ref-vol"/>
          <w:rFonts w:cstheme="minorHAnsi"/>
        </w:rPr>
        <w:t>2013;</w:t>
      </w:r>
      <w:r w:rsidRPr="00500345">
        <w:rPr>
          <w:rStyle w:val="acknowledgment-journal-title"/>
          <w:rFonts w:cstheme="minorHAnsi"/>
        </w:rPr>
        <w:t>51</w:t>
      </w:r>
      <w:r w:rsidRPr="00500345">
        <w:rPr>
          <w:rStyle w:val="ref-vol"/>
          <w:rFonts w:cstheme="minorHAnsi"/>
        </w:rPr>
        <w:t>:83</w:t>
      </w:r>
      <w:proofErr w:type="gramEnd"/>
      <w:r w:rsidRPr="00500345">
        <w:rPr>
          <w:rStyle w:val="ref-vol"/>
          <w:rFonts w:cstheme="minorHAnsi"/>
        </w:rPr>
        <w:t>–91. [</w:t>
      </w:r>
      <w:hyperlink r:id="rId102"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03" w:tgtFrame="_blank" w:history="1">
        <w:r w:rsidRPr="00500345">
          <w:rPr>
            <w:rStyle w:val="Hyperlink"/>
            <w:rFonts w:cstheme="minorHAnsi"/>
          </w:rPr>
          <w:t>Google Scholar</w:t>
        </w:r>
      </w:hyperlink>
      <w:r w:rsidRPr="00500345">
        <w:rPr>
          <w:rFonts w:cstheme="minorHAnsi"/>
        </w:rPr>
        <w:t>]</w:t>
      </w:r>
    </w:p>
    <w:p w14:paraId="783F6D5E" w14:textId="77777777" w:rsidR="003A6772" w:rsidRPr="00500345" w:rsidRDefault="003A6772" w:rsidP="003A6772">
      <w:pPr>
        <w:rPr>
          <w:rFonts w:cstheme="minorHAnsi"/>
        </w:rPr>
      </w:pPr>
      <w:r w:rsidRPr="00500345">
        <w:rPr>
          <w:rFonts w:cstheme="minorHAnsi"/>
        </w:rPr>
        <w:t xml:space="preserve">10. </w:t>
      </w:r>
      <w:r w:rsidRPr="00500345">
        <w:rPr>
          <w:rStyle w:val="ref-vol"/>
          <w:rFonts w:cstheme="minorHAnsi"/>
        </w:rPr>
        <w:t xml:space="preserve">Fitzgerald RL, </w:t>
      </w:r>
      <w:proofErr w:type="spellStart"/>
      <w:r w:rsidRPr="00500345">
        <w:rPr>
          <w:rStyle w:val="ref-vol"/>
          <w:rFonts w:cstheme="minorHAnsi"/>
        </w:rPr>
        <w:t>Rexin</w:t>
      </w:r>
      <w:proofErr w:type="spellEnd"/>
      <w:r w:rsidRPr="00500345">
        <w:rPr>
          <w:rStyle w:val="ref-vol"/>
          <w:rFonts w:cstheme="minorHAnsi"/>
        </w:rPr>
        <w:t xml:space="preserve"> DA, Herold DA. Detecting benzodiazepines: immunoassays compared with negative chemical ionization gas chromatography/mass spectrometry. </w:t>
      </w:r>
      <w:r w:rsidRPr="00500345">
        <w:rPr>
          <w:rStyle w:val="nowrap"/>
          <w:rFonts w:cstheme="minorHAnsi"/>
        </w:rPr>
        <w:t xml:space="preserve">Clin Chem. </w:t>
      </w:r>
      <w:proofErr w:type="gramStart"/>
      <w:r w:rsidRPr="00500345">
        <w:rPr>
          <w:rStyle w:val="ref-vol"/>
          <w:rFonts w:cstheme="minorHAnsi"/>
        </w:rPr>
        <w:t>1994;</w:t>
      </w:r>
      <w:r w:rsidRPr="00500345">
        <w:rPr>
          <w:rStyle w:val="acknowledgment-journal-title"/>
          <w:rFonts w:cstheme="minorHAnsi"/>
        </w:rPr>
        <w:t>40</w:t>
      </w:r>
      <w:r w:rsidRPr="00500345">
        <w:rPr>
          <w:rStyle w:val="ref-vol"/>
          <w:rFonts w:cstheme="minorHAnsi"/>
        </w:rPr>
        <w:t>:373</w:t>
      </w:r>
      <w:proofErr w:type="gramEnd"/>
      <w:r w:rsidRPr="00500345">
        <w:rPr>
          <w:rStyle w:val="ref-vol"/>
          <w:rFonts w:cstheme="minorHAnsi"/>
        </w:rPr>
        <w:t>–380. [</w:t>
      </w:r>
      <w:hyperlink r:id="rId104"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05" w:tgtFrame="_blank" w:history="1">
        <w:r w:rsidRPr="00500345">
          <w:rPr>
            <w:rStyle w:val="Hyperlink"/>
            <w:rFonts w:cstheme="minorHAnsi"/>
          </w:rPr>
          <w:t>Google Scholar</w:t>
        </w:r>
      </w:hyperlink>
      <w:r w:rsidRPr="00500345">
        <w:rPr>
          <w:rFonts w:cstheme="minorHAnsi"/>
        </w:rPr>
        <w:t>]</w:t>
      </w:r>
    </w:p>
    <w:p w14:paraId="3453B2CC" w14:textId="77777777" w:rsidR="003A6772" w:rsidRPr="00500345" w:rsidRDefault="003A6772" w:rsidP="003A6772">
      <w:pPr>
        <w:rPr>
          <w:rFonts w:cstheme="minorHAnsi"/>
        </w:rPr>
      </w:pPr>
      <w:r w:rsidRPr="00500345">
        <w:rPr>
          <w:rFonts w:cstheme="minorHAnsi"/>
        </w:rPr>
        <w:t xml:space="preserve">11. </w:t>
      </w:r>
      <w:proofErr w:type="spellStart"/>
      <w:r w:rsidRPr="00500345">
        <w:rPr>
          <w:rStyle w:val="ref-vol"/>
          <w:rFonts w:cstheme="minorHAnsi"/>
        </w:rPr>
        <w:t>Verstraete</w:t>
      </w:r>
      <w:proofErr w:type="spellEnd"/>
      <w:r w:rsidRPr="00500345">
        <w:rPr>
          <w:rStyle w:val="ref-vol"/>
          <w:rFonts w:cstheme="minorHAnsi"/>
        </w:rPr>
        <w:t xml:space="preserve"> AG. Detection times of drugs of abuse in blood, urine, and oral fluid. </w:t>
      </w:r>
      <w:proofErr w:type="spellStart"/>
      <w:r w:rsidRPr="00500345">
        <w:rPr>
          <w:rStyle w:val="nowrap"/>
          <w:rFonts w:cstheme="minorHAnsi"/>
        </w:rPr>
        <w:t>Ther</w:t>
      </w:r>
      <w:proofErr w:type="spellEnd"/>
      <w:r w:rsidRPr="00500345">
        <w:rPr>
          <w:rStyle w:val="nowrap"/>
          <w:rFonts w:cstheme="minorHAnsi"/>
        </w:rPr>
        <w:t xml:space="preserve"> Drug </w:t>
      </w:r>
      <w:proofErr w:type="spellStart"/>
      <w:r w:rsidRPr="00500345">
        <w:rPr>
          <w:rStyle w:val="nowrap"/>
          <w:rFonts w:cstheme="minorHAnsi"/>
        </w:rPr>
        <w:t>Monit</w:t>
      </w:r>
      <w:proofErr w:type="spellEnd"/>
      <w:r w:rsidRPr="00500345">
        <w:rPr>
          <w:rStyle w:val="nowrap"/>
          <w:rFonts w:cstheme="minorHAnsi"/>
        </w:rPr>
        <w:t xml:space="preserve">. </w:t>
      </w:r>
      <w:proofErr w:type="gramStart"/>
      <w:r w:rsidRPr="00500345">
        <w:rPr>
          <w:rStyle w:val="ref-vol"/>
          <w:rFonts w:cstheme="minorHAnsi"/>
        </w:rPr>
        <w:t>2004;</w:t>
      </w:r>
      <w:r w:rsidRPr="00500345">
        <w:rPr>
          <w:rStyle w:val="acknowledgment-journal-title"/>
          <w:rFonts w:cstheme="minorHAnsi"/>
        </w:rPr>
        <w:t>26</w:t>
      </w:r>
      <w:r w:rsidRPr="00500345">
        <w:rPr>
          <w:rStyle w:val="ref-vol"/>
          <w:rFonts w:cstheme="minorHAnsi"/>
        </w:rPr>
        <w:t>:200</w:t>
      </w:r>
      <w:proofErr w:type="gramEnd"/>
      <w:r w:rsidRPr="00500345">
        <w:rPr>
          <w:rStyle w:val="ref-vol"/>
          <w:rFonts w:cstheme="minorHAnsi"/>
        </w:rPr>
        <w:t>–205. [</w:t>
      </w:r>
      <w:hyperlink r:id="rId106"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07" w:tgtFrame="_blank" w:history="1">
        <w:r w:rsidRPr="00500345">
          <w:rPr>
            <w:rStyle w:val="Hyperlink"/>
            <w:rFonts w:cstheme="minorHAnsi"/>
          </w:rPr>
          <w:t>Google Scholar</w:t>
        </w:r>
      </w:hyperlink>
      <w:r w:rsidRPr="00500345">
        <w:rPr>
          <w:rFonts w:cstheme="minorHAnsi"/>
        </w:rPr>
        <w:t>]</w:t>
      </w:r>
    </w:p>
    <w:p w14:paraId="09FF1B7F" w14:textId="77777777" w:rsidR="003A6772" w:rsidRPr="00500345" w:rsidRDefault="003A6772" w:rsidP="003A6772">
      <w:pPr>
        <w:rPr>
          <w:rFonts w:cstheme="minorHAnsi"/>
        </w:rPr>
      </w:pPr>
      <w:r w:rsidRPr="00500345">
        <w:rPr>
          <w:rFonts w:cstheme="minorHAnsi"/>
        </w:rPr>
        <w:t xml:space="preserve">12. </w:t>
      </w:r>
      <w:r w:rsidRPr="00500345">
        <w:rPr>
          <w:rStyle w:val="ref-vol"/>
          <w:rFonts w:cstheme="minorHAnsi"/>
        </w:rPr>
        <w:t xml:space="preserve">Cotton SW, Duncan DL, Burch EA, et al. </w:t>
      </w:r>
      <w:proofErr w:type="gramStart"/>
      <w:r w:rsidRPr="00500345">
        <w:rPr>
          <w:rStyle w:val="ref-vol"/>
          <w:rFonts w:cstheme="minorHAnsi"/>
        </w:rPr>
        <w:t>Unexpected</w:t>
      </w:r>
      <w:proofErr w:type="gramEnd"/>
      <w:r w:rsidRPr="00500345">
        <w:rPr>
          <w:rStyle w:val="ref-vol"/>
          <w:rFonts w:cstheme="minorHAnsi"/>
        </w:rPr>
        <w:t xml:space="preserve"> interference of baby wash products with a cannabinoid (THC) immunoassay. </w:t>
      </w:r>
      <w:r w:rsidRPr="00500345">
        <w:rPr>
          <w:rStyle w:val="nowrap"/>
          <w:rFonts w:cstheme="minorHAnsi"/>
        </w:rPr>
        <w:t xml:space="preserve">Clin </w:t>
      </w:r>
      <w:proofErr w:type="spellStart"/>
      <w:r w:rsidRPr="00500345">
        <w:rPr>
          <w:rStyle w:val="nowrap"/>
          <w:rFonts w:cstheme="minorHAnsi"/>
        </w:rPr>
        <w:t>Biochem</w:t>
      </w:r>
      <w:proofErr w:type="spellEnd"/>
      <w:r w:rsidRPr="00500345">
        <w:rPr>
          <w:rStyle w:val="nowrap"/>
          <w:rFonts w:cstheme="minorHAnsi"/>
        </w:rPr>
        <w:t xml:space="preserve">. </w:t>
      </w:r>
      <w:proofErr w:type="gramStart"/>
      <w:r w:rsidRPr="00500345">
        <w:rPr>
          <w:rStyle w:val="ref-vol"/>
          <w:rFonts w:cstheme="minorHAnsi"/>
        </w:rPr>
        <w:t>2012;</w:t>
      </w:r>
      <w:r w:rsidRPr="00500345">
        <w:rPr>
          <w:rStyle w:val="acknowledgment-journal-title"/>
          <w:rFonts w:cstheme="minorHAnsi"/>
        </w:rPr>
        <w:t>45</w:t>
      </w:r>
      <w:r w:rsidRPr="00500345">
        <w:rPr>
          <w:rStyle w:val="ref-vol"/>
          <w:rFonts w:cstheme="minorHAnsi"/>
        </w:rPr>
        <w:t>:605</w:t>
      </w:r>
      <w:proofErr w:type="gramEnd"/>
      <w:r w:rsidRPr="00500345">
        <w:rPr>
          <w:rStyle w:val="ref-vol"/>
          <w:rFonts w:cstheme="minorHAnsi"/>
        </w:rPr>
        <w:t>–609. [</w:t>
      </w:r>
      <w:hyperlink r:id="rId108"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09" w:tgtFrame="_blank" w:history="1">
        <w:r w:rsidRPr="00500345">
          <w:rPr>
            <w:rStyle w:val="Hyperlink"/>
            <w:rFonts w:cstheme="minorHAnsi"/>
          </w:rPr>
          <w:t>Google Scholar</w:t>
        </w:r>
      </w:hyperlink>
      <w:r w:rsidRPr="00500345">
        <w:rPr>
          <w:rFonts w:cstheme="minorHAnsi"/>
        </w:rPr>
        <w:t>]</w:t>
      </w:r>
    </w:p>
    <w:p w14:paraId="1ACE9362" w14:textId="77777777" w:rsidR="003A6772" w:rsidRPr="00500345" w:rsidRDefault="003A6772" w:rsidP="003A6772">
      <w:pPr>
        <w:rPr>
          <w:rFonts w:cstheme="minorHAnsi"/>
        </w:rPr>
      </w:pPr>
      <w:r w:rsidRPr="00500345">
        <w:rPr>
          <w:rFonts w:cstheme="minorHAnsi"/>
        </w:rPr>
        <w:t xml:space="preserve">13. </w:t>
      </w:r>
      <w:r w:rsidRPr="00500345">
        <w:rPr>
          <w:rStyle w:val="ref-vol"/>
          <w:rFonts w:cstheme="minorHAnsi"/>
        </w:rPr>
        <w:t xml:space="preserve">la Porte CJ, </w:t>
      </w:r>
      <w:proofErr w:type="spellStart"/>
      <w:r w:rsidRPr="00500345">
        <w:rPr>
          <w:rStyle w:val="ref-vol"/>
          <w:rFonts w:cstheme="minorHAnsi"/>
        </w:rPr>
        <w:t>Droste</w:t>
      </w:r>
      <w:proofErr w:type="spellEnd"/>
      <w:r w:rsidRPr="00500345">
        <w:rPr>
          <w:rStyle w:val="ref-vol"/>
          <w:rFonts w:cstheme="minorHAnsi"/>
        </w:rPr>
        <w:t xml:space="preserve"> JA, Burger DM. False-positive results in urine drug screening in healthy volunteers participating in phase 1 studies with efavirenz and rifampin. </w:t>
      </w:r>
      <w:proofErr w:type="spellStart"/>
      <w:r w:rsidRPr="00500345">
        <w:rPr>
          <w:rStyle w:val="nowrap"/>
          <w:rFonts w:cstheme="minorHAnsi"/>
        </w:rPr>
        <w:t>Ther</w:t>
      </w:r>
      <w:proofErr w:type="spellEnd"/>
      <w:r w:rsidRPr="00500345">
        <w:rPr>
          <w:rStyle w:val="nowrap"/>
          <w:rFonts w:cstheme="minorHAnsi"/>
        </w:rPr>
        <w:t xml:space="preserve"> Drug </w:t>
      </w:r>
      <w:proofErr w:type="spellStart"/>
      <w:r w:rsidRPr="00500345">
        <w:rPr>
          <w:rStyle w:val="nowrap"/>
          <w:rFonts w:cstheme="minorHAnsi"/>
        </w:rPr>
        <w:t>Monit</w:t>
      </w:r>
      <w:proofErr w:type="spellEnd"/>
      <w:r w:rsidRPr="00500345">
        <w:rPr>
          <w:rStyle w:val="nowrap"/>
          <w:rFonts w:cstheme="minorHAnsi"/>
        </w:rPr>
        <w:t xml:space="preserve">. </w:t>
      </w:r>
      <w:proofErr w:type="gramStart"/>
      <w:r w:rsidRPr="00500345">
        <w:rPr>
          <w:rStyle w:val="ref-vol"/>
          <w:rFonts w:cstheme="minorHAnsi"/>
        </w:rPr>
        <w:t>2006;</w:t>
      </w:r>
      <w:r w:rsidRPr="00500345">
        <w:rPr>
          <w:rStyle w:val="acknowledgment-journal-title"/>
          <w:rFonts w:cstheme="minorHAnsi"/>
        </w:rPr>
        <w:t>28</w:t>
      </w:r>
      <w:r w:rsidRPr="00500345">
        <w:rPr>
          <w:rStyle w:val="ref-vol"/>
          <w:rFonts w:cstheme="minorHAnsi"/>
        </w:rPr>
        <w:t>:286</w:t>
      </w:r>
      <w:proofErr w:type="gramEnd"/>
      <w:r w:rsidRPr="00500345">
        <w:rPr>
          <w:rStyle w:val="ref-vol"/>
          <w:rFonts w:cstheme="minorHAnsi"/>
        </w:rPr>
        <w:t>. [</w:t>
      </w:r>
      <w:hyperlink r:id="rId110"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11" w:tgtFrame="_blank" w:history="1">
        <w:r w:rsidRPr="00500345">
          <w:rPr>
            <w:rStyle w:val="Hyperlink"/>
            <w:rFonts w:cstheme="minorHAnsi"/>
          </w:rPr>
          <w:t>Google Scholar</w:t>
        </w:r>
      </w:hyperlink>
      <w:r w:rsidRPr="00500345">
        <w:rPr>
          <w:rFonts w:cstheme="minorHAnsi"/>
        </w:rPr>
        <w:t>]</w:t>
      </w:r>
    </w:p>
    <w:p w14:paraId="01F8CB94" w14:textId="77777777" w:rsidR="003A6772" w:rsidRPr="00500345" w:rsidRDefault="003A6772" w:rsidP="003A6772">
      <w:pPr>
        <w:rPr>
          <w:rFonts w:cstheme="minorHAnsi"/>
        </w:rPr>
      </w:pPr>
      <w:r w:rsidRPr="00500345">
        <w:rPr>
          <w:rFonts w:cstheme="minorHAnsi"/>
        </w:rPr>
        <w:t xml:space="preserve">14. </w:t>
      </w:r>
      <w:proofErr w:type="spellStart"/>
      <w:r w:rsidRPr="00500345">
        <w:rPr>
          <w:rStyle w:val="ref-vol"/>
          <w:rFonts w:cstheme="minorHAnsi"/>
        </w:rPr>
        <w:t>Musshoff</w:t>
      </w:r>
      <w:proofErr w:type="spellEnd"/>
      <w:r w:rsidRPr="00500345">
        <w:rPr>
          <w:rStyle w:val="ref-vol"/>
          <w:rFonts w:cstheme="minorHAnsi"/>
        </w:rPr>
        <w:t xml:space="preserve"> F, Burkhard M. Review of biologic matrices (urine, blood, hair) as indicators of recent or ongoing cannabis use. </w:t>
      </w:r>
      <w:proofErr w:type="spellStart"/>
      <w:r w:rsidRPr="00500345">
        <w:rPr>
          <w:rStyle w:val="nowrap"/>
          <w:rFonts w:cstheme="minorHAnsi"/>
        </w:rPr>
        <w:t>Ther</w:t>
      </w:r>
      <w:proofErr w:type="spellEnd"/>
      <w:r w:rsidRPr="00500345">
        <w:rPr>
          <w:rStyle w:val="nowrap"/>
          <w:rFonts w:cstheme="minorHAnsi"/>
        </w:rPr>
        <w:t xml:space="preserve"> Drug </w:t>
      </w:r>
      <w:proofErr w:type="spellStart"/>
      <w:r w:rsidRPr="00500345">
        <w:rPr>
          <w:rStyle w:val="nowrap"/>
          <w:rFonts w:cstheme="minorHAnsi"/>
        </w:rPr>
        <w:t>Monit</w:t>
      </w:r>
      <w:proofErr w:type="spellEnd"/>
      <w:r w:rsidRPr="00500345">
        <w:rPr>
          <w:rStyle w:val="nowrap"/>
          <w:rFonts w:cstheme="minorHAnsi"/>
        </w:rPr>
        <w:t xml:space="preserve">. </w:t>
      </w:r>
      <w:proofErr w:type="gramStart"/>
      <w:r w:rsidRPr="00500345">
        <w:rPr>
          <w:rStyle w:val="ref-vol"/>
          <w:rFonts w:cstheme="minorHAnsi"/>
        </w:rPr>
        <w:t>2006;</w:t>
      </w:r>
      <w:r w:rsidRPr="00500345">
        <w:rPr>
          <w:rStyle w:val="acknowledgment-journal-title"/>
          <w:rFonts w:cstheme="minorHAnsi"/>
        </w:rPr>
        <w:t>28</w:t>
      </w:r>
      <w:r w:rsidRPr="00500345">
        <w:rPr>
          <w:rStyle w:val="ref-vol"/>
          <w:rFonts w:cstheme="minorHAnsi"/>
        </w:rPr>
        <w:t>:155</w:t>
      </w:r>
      <w:proofErr w:type="gramEnd"/>
      <w:r w:rsidRPr="00500345">
        <w:rPr>
          <w:rStyle w:val="ref-vol"/>
          <w:rFonts w:cstheme="minorHAnsi"/>
        </w:rPr>
        <w:t>–163. [</w:t>
      </w:r>
      <w:hyperlink r:id="rId112"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13" w:tgtFrame="_blank" w:history="1">
        <w:r w:rsidRPr="00500345">
          <w:rPr>
            <w:rStyle w:val="Hyperlink"/>
            <w:rFonts w:cstheme="minorHAnsi"/>
          </w:rPr>
          <w:t>Google Scholar</w:t>
        </w:r>
      </w:hyperlink>
      <w:r w:rsidRPr="00500345">
        <w:rPr>
          <w:rFonts w:cstheme="minorHAnsi"/>
        </w:rPr>
        <w:t>]</w:t>
      </w:r>
    </w:p>
    <w:p w14:paraId="40A6B05A" w14:textId="77777777" w:rsidR="003A6772" w:rsidRPr="00500345" w:rsidRDefault="003A6772" w:rsidP="003A6772">
      <w:pPr>
        <w:rPr>
          <w:rFonts w:cstheme="minorHAnsi"/>
        </w:rPr>
      </w:pPr>
      <w:r w:rsidRPr="00500345">
        <w:rPr>
          <w:rFonts w:cstheme="minorHAnsi"/>
        </w:rPr>
        <w:t xml:space="preserve">15. </w:t>
      </w:r>
      <w:r w:rsidRPr="00500345">
        <w:rPr>
          <w:rStyle w:val="ref-vol"/>
          <w:rFonts w:cstheme="minorHAnsi"/>
        </w:rPr>
        <w:t xml:space="preserve">Maurer HH, Sauer C, Theobald DS. </w:t>
      </w:r>
      <w:proofErr w:type="spellStart"/>
      <w:r w:rsidRPr="00500345">
        <w:rPr>
          <w:rStyle w:val="ref-vol"/>
          <w:rFonts w:cstheme="minorHAnsi"/>
        </w:rPr>
        <w:t>Toxicokinetics</w:t>
      </w:r>
      <w:proofErr w:type="spellEnd"/>
      <w:r w:rsidRPr="00500345">
        <w:rPr>
          <w:rStyle w:val="ref-vol"/>
          <w:rFonts w:cstheme="minorHAnsi"/>
        </w:rPr>
        <w:t xml:space="preserve"> of drugs of abuse: Current knowledge of the isoenzymes involved in the human metabolism of tetrahydrocannabinol, cocaine, heroin, morphine, and codeine. </w:t>
      </w:r>
      <w:proofErr w:type="spellStart"/>
      <w:r w:rsidRPr="00500345">
        <w:rPr>
          <w:rStyle w:val="nowrap"/>
          <w:rFonts w:cstheme="minorHAnsi"/>
        </w:rPr>
        <w:t>Ther</w:t>
      </w:r>
      <w:proofErr w:type="spellEnd"/>
      <w:r w:rsidRPr="00500345">
        <w:rPr>
          <w:rStyle w:val="nowrap"/>
          <w:rFonts w:cstheme="minorHAnsi"/>
        </w:rPr>
        <w:t xml:space="preserve"> Drug </w:t>
      </w:r>
      <w:proofErr w:type="spellStart"/>
      <w:r w:rsidRPr="00500345">
        <w:rPr>
          <w:rStyle w:val="nowrap"/>
          <w:rFonts w:cstheme="minorHAnsi"/>
        </w:rPr>
        <w:t>Monit</w:t>
      </w:r>
      <w:proofErr w:type="spellEnd"/>
      <w:r w:rsidRPr="00500345">
        <w:rPr>
          <w:rStyle w:val="nowrap"/>
          <w:rFonts w:cstheme="minorHAnsi"/>
        </w:rPr>
        <w:t xml:space="preserve">. </w:t>
      </w:r>
      <w:proofErr w:type="gramStart"/>
      <w:r w:rsidRPr="00500345">
        <w:rPr>
          <w:rStyle w:val="ref-vol"/>
          <w:rFonts w:cstheme="minorHAnsi"/>
        </w:rPr>
        <w:t>2006;</w:t>
      </w:r>
      <w:r w:rsidRPr="00500345">
        <w:rPr>
          <w:rStyle w:val="acknowledgment-journal-title"/>
          <w:rFonts w:cstheme="minorHAnsi"/>
        </w:rPr>
        <w:t>28</w:t>
      </w:r>
      <w:r w:rsidRPr="00500345">
        <w:rPr>
          <w:rStyle w:val="ref-vol"/>
          <w:rFonts w:cstheme="minorHAnsi"/>
        </w:rPr>
        <w:t>:447</w:t>
      </w:r>
      <w:proofErr w:type="gramEnd"/>
      <w:r w:rsidRPr="00500345">
        <w:rPr>
          <w:rStyle w:val="ref-vol"/>
          <w:rFonts w:cstheme="minorHAnsi"/>
        </w:rPr>
        <w:t>–453. [</w:t>
      </w:r>
      <w:hyperlink r:id="rId114"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15" w:tgtFrame="_blank" w:history="1">
        <w:r w:rsidRPr="00500345">
          <w:rPr>
            <w:rStyle w:val="Hyperlink"/>
            <w:rFonts w:cstheme="minorHAnsi"/>
          </w:rPr>
          <w:t>Google Scholar</w:t>
        </w:r>
      </w:hyperlink>
      <w:r w:rsidRPr="00500345">
        <w:rPr>
          <w:rFonts w:cstheme="minorHAnsi"/>
        </w:rPr>
        <w:t>]</w:t>
      </w:r>
    </w:p>
    <w:p w14:paraId="55C84064" w14:textId="77777777" w:rsidR="003A6772" w:rsidRPr="00500345" w:rsidRDefault="003A6772" w:rsidP="003A6772">
      <w:pPr>
        <w:rPr>
          <w:rFonts w:cstheme="minorHAnsi"/>
        </w:rPr>
      </w:pPr>
      <w:r w:rsidRPr="00500345">
        <w:rPr>
          <w:rFonts w:cstheme="minorHAnsi"/>
        </w:rPr>
        <w:t xml:space="preserve">16. </w:t>
      </w:r>
      <w:r w:rsidRPr="00500345">
        <w:rPr>
          <w:rStyle w:val="ref-vol"/>
          <w:rFonts w:cstheme="minorHAnsi"/>
        </w:rPr>
        <w:t xml:space="preserve">Rogers SC, Pruitt CW, Crouch DJ, </w:t>
      </w:r>
      <w:proofErr w:type="spellStart"/>
      <w:r w:rsidRPr="00500345">
        <w:rPr>
          <w:rStyle w:val="ref-vol"/>
          <w:rFonts w:cstheme="minorHAnsi"/>
        </w:rPr>
        <w:t>Caravati</w:t>
      </w:r>
      <w:proofErr w:type="spellEnd"/>
      <w:r w:rsidRPr="00500345">
        <w:rPr>
          <w:rStyle w:val="ref-vol"/>
          <w:rFonts w:cstheme="minorHAnsi"/>
        </w:rPr>
        <w:t xml:space="preserve"> EM. Rapid urine drug screens: diphenhydramine and methadone cross-reactivity. </w:t>
      </w:r>
      <w:proofErr w:type="spellStart"/>
      <w:r w:rsidRPr="00500345">
        <w:rPr>
          <w:rStyle w:val="nowrap"/>
          <w:rFonts w:cstheme="minorHAnsi"/>
        </w:rPr>
        <w:t>Pediatr</w:t>
      </w:r>
      <w:proofErr w:type="spellEnd"/>
      <w:r w:rsidRPr="00500345">
        <w:rPr>
          <w:rStyle w:val="nowrap"/>
          <w:rFonts w:cstheme="minorHAnsi"/>
        </w:rPr>
        <w:t xml:space="preserve"> </w:t>
      </w:r>
      <w:proofErr w:type="spellStart"/>
      <w:r w:rsidRPr="00500345">
        <w:rPr>
          <w:rStyle w:val="nowrap"/>
          <w:rFonts w:cstheme="minorHAnsi"/>
        </w:rPr>
        <w:t>Emerg</w:t>
      </w:r>
      <w:proofErr w:type="spellEnd"/>
      <w:r w:rsidRPr="00500345">
        <w:rPr>
          <w:rStyle w:val="nowrap"/>
          <w:rFonts w:cstheme="minorHAnsi"/>
        </w:rPr>
        <w:t xml:space="preserve"> Care. </w:t>
      </w:r>
      <w:proofErr w:type="gramStart"/>
      <w:r w:rsidRPr="00500345">
        <w:rPr>
          <w:rStyle w:val="ref-vol"/>
          <w:rFonts w:cstheme="minorHAnsi"/>
        </w:rPr>
        <w:t>2010;</w:t>
      </w:r>
      <w:r w:rsidRPr="00500345">
        <w:rPr>
          <w:rStyle w:val="acknowledgment-journal-title"/>
          <w:rFonts w:cstheme="minorHAnsi"/>
        </w:rPr>
        <w:t>26</w:t>
      </w:r>
      <w:r w:rsidRPr="00500345">
        <w:rPr>
          <w:rStyle w:val="ref-vol"/>
          <w:rFonts w:cstheme="minorHAnsi"/>
        </w:rPr>
        <w:t>:665</w:t>
      </w:r>
      <w:proofErr w:type="gramEnd"/>
      <w:r w:rsidRPr="00500345">
        <w:rPr>
          <w:rStyle w:val="ref-vol"/>
          <w:rFonts w:cstheme="minorHAnsi"/>
        </w:rPr>
        <w:t>–666. [</w:t>
      </w:r>
      <w:hyperlink r:id="rId116"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17" w:tgtFrame="_blank" w:history="1">
        <w:r w:rsidRPr="00500345">
          <w:rPr>
            <w:rStyle w:val="Hyperlink"/>
            <w:rFonts w:cstheme="minorHAnsi"/>
          </w:rPr>
          <w:t>Google Scholar</w:t>
        </w:r>
      </w:hyperlink>
      <w:r w:rsidRPr="00500345">
        <w:rPr>
          <w:rFonts w:cstheme="minorHAnsi"/>
        </w:rPr>
        <w:t>]</w:t>
      </w:r>
    </w:p>
    <w:p w14:paraId="7E5B290C" w14:textId="77777777" w:rsidR="003A6772" w:rsidRPr="00500345" w:rsidRDefault="003A6772" w:rsidP="003A6772">
      <w:pPr>
        <w:rPr>
          <w:rFonts w:cstheme="minorHAnsi"/>
        </w:rPr>
      </w:pPr>
      <w:r w:rsidRPr="00500345">
        <w:rPr>
          <w:rFonts w:cstheme="minorHAnsi"/>
        </w:rPr>
        <w:t xml:space="preserve">17. </w:t>
      </w:r>
      <w:r w:rsidRPr="00500345">
        <w:rPr>
          <w:rStyle w:val="ref-vol"/>
          <w:rFonts w:cstheme="minorHAnsi"/>
        </w:rPr>
        <w:t xml:space="preserve">King AM, Pugh JL, Menke NB, et al. Nonfatal tramadol overdose may cause false-positive phencyclidine on emit-II assay. </w:t>
      </w:r>
      <w:r w:rsidRPr="00500345">
        <w:rPr>
          <w:rStyle w:val="nowrap"/>
          <w:rFonts w:cstheme="minorHAnsi"/>
        </w:rPr>
        <w:t xml:space="preserve">Am J </w:t>
      </w:r>
      <w:proofErr w:type="spellStart"/>
      <w:r w:rsidRPr="00500345">
        <w:rPr>
          <w:rStyle w:val="nowrap"/>
          <w:rFonts w:cstheme="minorHAnsi"/>
        </w:rPr>
        <w:t>Emerg</w:t>
      </w:r>
      <w:proofErr w:type="spellEnd"/>
      <w:r w:rsidRPr="00500345">
        <w:rPr>
          <w:rStyle w:val="nowrap"/>
          <w:rFonts w:cstheme="minorHAnsi"/>
        </w:rPr>
        <w:t xml:space="preserve"> Med. </w:t>
      </w:r>
      <w:proofErr w:type="gramStart"/>
      <w:r w:rsidRPr="00500345">
        <w:rPr>
          <w:rStyle w:val="ref-vol"/>
          <w:rFonts w:cstheme="minorHAnsi"/>
        </w:rPr>
        <w:t>2013;</w:t>
      </w:r>
      <w:r w:rsidRPr="00500345">
        <w:rPr>
          <w:rStyle w:val="acknowledgment-journal-title"/>
          <w:rFonts w:cstheme="minorHAnsi"/>
        </w:rPr>
        <w:t>31</w:t>
      </w:r>
      <w:r w:rsidRPr="00500345">
        <w:rPr>
          <w:rStyle w:val="ref-vol"/>
          <w:rFonts w:cstheme="minorHAnsi"/>
        </w:rPr>
        <w:t>:444</w:t>
      </w:r>
      <w:proofErr w:type="gramEnd"/>
      <w:r w:rsidRPr="00500345">
        <w:rPr>
          <w:rStyle w:val="ref-vol"/>
          <w:rFonts w:cstheme="minorHAnsi"/>
        </w:rPr>
        <w:t>.e5–444.e9. [</w:t>
      </w:r>
      <w:hyperlink r:id="rId118"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19" w:tgtFrame="_blank" w:history="1">
        <w:r w:rsidRPr="00500345">
          <w:rPr>
            <w:rStyle w:val="Hyperlink"/>
            <w:rFonts w:cstheme="minorHAnsi"/>
          </w:rPr>
          <w:t>Google Scholar</w:t>
        </w:r>
      </w:hyperlink>
      <w:r w:rsidRPr="00500345">
        <w:rPr>
          <w:rFonts w:cstheme="minorHAnsi"/>
        </w:rPr>
        <w:t>]</w:t>
      </w:r>
    </w:p>
    <w:p w14:paraId="0A42A0B5" w14:textId="77777777" w:rsidR="003A6772" w:rsidRPr="00500345" w:rsidRDefault="003A6772" w:rsidP="003A6772">
      <w:pPr>
        <w:rPr>
          <w:rFonts w:cstheme="minorHAnsi"/>
        </w:rPr>
      </w:pPr>
      <w:r w:rsidRPr="00500345">
        <w:rPr>
          <w:rFonts w:cstheme="minorHAnsi"/>
        </w:rPr>
        <w:t xml:space="preserve">18. </w:t>
      </w:r>
      <w:r w:rsidRPr="00500345">
        <w:rPr>
          <w:rStyle w:val="ref-vol"/>
          <w:rFonts w:cstheme="minorHAnsi"/>
        </w:rPr>
        <w:t xml:space="preserve">Ly BT, Thornton SL, </w:t>
      </w:r>
      <w:proofErr w:type="spellStart"/>
      <w:r w:rsidRPr="00500345">
        <w:rPr>
          <w:rStyle w:val="ref-vol"/>
          <w:rFonts w:cstheme="minorHAnsi"/>
        </w:rPr>
        <w:t>Buono</w:t>
      </w:r>
      <w:proofErr w:type="spellEnd"/>
      <w:r w:rsidRPr="00500345">
        <w:rPr>
          <w:rStyle w:val="ref-vol"/>
          <w:rFonts w:cstheme="minorHAnsi"/>
        </w:rPr>
        <w:t xml:space="preserve"> C, et al. False-positive urine phencyclidine immunoassay screen result caused by interference by tramadol and its metabolites. </w:t>
      </w:r>
      <w:r w:rsidRPr="00500345">
        <w:rPr>
          <w:rStyle w:val="nowrap"/>
          <w:rFonts w:cstheme="minorHAnsi"/>
        </w:rPr>
        <w:t xml:space="preserve">Ann </w:t>
      </w:r>
      <w:proofErr w:type="spellStart"/>
      <w:r w:rsidRPr="00500345">
        <w:rPr>
          <w:rStyle w:val="nowrap"/>
          <w:rFonts w:cstheme="minorHAnsi"/>
        </w:rPr>
        <w:t>Emerg</w:t>
      </w:r>
      <w:proofErr w:type="spellEnd"/>
      <w:r w:rsidRPr="00500345">
        <w:rPr>
          <w:rStyle w:val="nowrap"/>
          <w:rFonts w:cstheme="minorHAnsi"/>
        </w:rPr>
        <w:t xml:space="preserve"> Med. </w:t>
      </w:r>
      <w:proofErr w:type="gramStart"/>
      <w:r w:rsidRPr="00500345">
        <w:rPr>
          <w:rStyle w:val="ref-vol"/>
          <w:rFonts w:cstheme="minorHAnsi"/>
        </w:rPr>
        <w:t>2012;</w:t>
      </w:r>
      <w:r w:rsidRPr="00500345">
        <w:rPr>
          <w:rStyle w:val="acknowledgment-journal-title"/>
          <w:rFonts w:cstheme="minorHAnsi"/>
        </w:rPr>
        <w:t>59</w:t>
      </w:r>
      <w:r w:rsidRPr="00500345">
        <w:rPr>
          <w:rStyle w:val="ref-vol"/>
          <w:rFonts w:cstheme="minorHAnsi"/>
        </w:rPr>
        <w:t>:545</w:t>
      </w:r>
      <w:proofErr w:type="gramEnd"/>
      <w:r w:rsidRPr="00500345">
        <w:rPr>
          <w:rStyle w:val="ref-vol"/>
          <w:rFonts w:cstheme="minorHAnsi"/>
        </w:rPr>
        <w:t>–547. [</w:t>
      </w:r>
      <w:hyperlink r:id="rId120"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21" w:tgtFrame="_blank" w:history="1">
        <w:r w:rsidRPr="00500345">
          <w:rPr>
            <w:rStyle w:val="Hyperlink"/>
            <w:rFonts w:cstheme="minorHAnsi"/>
          </w:rPr>
          <w:t>Google Scholar</w:t>
        </w:r>
      </w:hyperlink>
      <w:r w:rsidRPr="00500345">
        <w:rPr>
          <w:rFonts w:cstheme="minorHAnsi"/>
        </w:rPr>
        <w:t>]</w:t>
      </w:r>
    </w:p>
    <w:p w14:paraId="391BF03C" w14:textId="77777777" w:rsidR="003A6772" w:rsidRPr="00500345" w:rsidRDefault="003A6772" w:rsidP="003A6772">
      <w:pPr>
        <w:rPr>
          <w:rFonts w:cstheme="minorHAnsi"/>
        </w:rPr>
      </w:pPr>
      <w:r w:rsidRPr="00500345">
        <w:rPr>
          <w:rFonts w:cstheme="minorHAnsi"/>
        </w:rPr>
        <w:t xml:space="preserve">19. </w:t>
      </w:r>
      <w:r w:rsidRPr="00500345">
        <w:rPr>
          <w:rStyle w:val="ref-vol"/>
          <w:rFonts w:cstheme="minorHAnsi"/>
        </w:rPr>
        <w:t xml:space="preserve">Macher AM, </w:t>
      </w:r>
      <w:proofErr w:type="spellStart"/>
      <w:r w:rsidRPr="00500345">
        <w:rPr>
          <w:rStyle w:val="ref-vol"/>
          <w:rFonts w:cstheme="minorHAnsi"/>
        </w:rPr>
        <w:t>Penders</w:t>
      </w:r>
      <w:proofErr w:type="spellEnd"/>
      <w:r w:rsidRPr="00500345">
        <w:rPr>
          <w:rStyle w:val="ref-vol"/>
          <w:rFonts w:cstheme="minorHAnsi"/>
        </w:rPr>
        <w:t xml:space="preserve"> TM. False-positive phencyclidine immunoassay results caused by 3, 4methylenedioxypyrovalerone (MDPV) </w:t>
      </w:r>
      <w:r w:rsidRPr="00500345">
        <w:rPr>
          <w:rStyle w:val="nowrap"/>
          <w:rFonts w:cstheme="minorHAnsi"/>
        </w:rPr>
        <w:t xml:space="preserve">Drug Test Anal [serial online] </w:t>
      </w:r>
      <w:r w:rsidRPr="00500345">
        <w:rPr>
          <w:rStyle w:val="ref-vol"/>
          <w:rFonts w:cstheme="minorHAnsi"/>
        </w:rPr>
        <w:t>2012 Apr 17; [</w:t>
      </w:r>
      <w:hyperlink r:id="rId122"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23" w:tgtFrame="_blank" w:history="1">
        <w:r w:rsidRPr="00500345">
          <w:rPr>
            <w:rStyle w:val="Hyperlink"/>
            <w:rFonts w:cstheme="minorHAnsi"/>
          </w:rPr>
          <w:t>Google Scholar</w:t>
        </w:r>
      </w:hyperlink>
      <w:r w:rsidRPr="00500345">
        <w:rPr>
          <w:rFonts w:cstheme="minorHAnsi"/>
        </w:rPr>
        <w:t>]</w:t>
      </w:r>
    </w:p>
    <w:p w14:paraId="7FDBF546" w14:textId="77777777" w:rsidR="003A6772" w:rsidRPr="00500345" w:rsidRDefault="003A6772" w:rsidP="003A6772">
      <w:pPr>
        <w:rPr>
          <w:rFonts w:cstheme="minorHAnsi"/>
        </w:rPr>
      </w:pPr>
      <w:r w:rsidRPr="00500345">
        <w:rPr>
          <w:rFonts w:cstheme="minorHAnsi"/>
        </w:rPr>
        <w:t xml:space="preserve">20. </w:t>
      </w:r>
      <w:r w:rsidRPr="00500345">
        <w:rPr>
          <w:rStyle w:val="ref-vol"/>
          <w:rFonts w:cstheme="minorHAnsi"/>
        </w:rPr>
        <w:t xml:space="preserve">Matos ME, Burns MM, Shannon MW. False-positive tricyclic antidepressant drug screen results leading to the diagnosis of carbamazepine intoxication. </w:t>
      </w:r>
      <w:r w:rsidRPr="00500345">
        <w:rPr>
          <w:rStyle w:val="nowrap"/>
          <w:rFonts w:cstheme="minorHAnsi"/>
        </w:rPr>
        <w:t xml:space="preserve">Pediatrics. </w:t>
      </w:r>
      <w:r w:rsidRPr="00500345">
        <w:rPr>
          <w:rStyle w:val="ref-vol"/>
          <w:rFonts w:cstheme="minorHAnsi"/>
        </w:rPr>
        <w:t>2000;</w:t>
      </w:r>
      <w:proofErr w:type="gramStart"/>
      <w:r w:rsidRPr="00500345">
        <w:rPr>
          <w:rStyle w:val="acknowledgment-journal-title"/>
          <w:rFonts w:cstheme="minorHAnsi"/>
        </w:rPr>
        <w:t>105</w:t>
      </w:r>
      <w:r w:rsidRPr="00500345">
        <w:rPr>
          <w:rStyle w:val="ref-vol"/>
          <w:rFonts w:cstheme="minorHAnsi"/>
        </w:rPr>
        <w:t>:e</w:t>
      </w:r>
      <w:proofErr w:type="gramEnd"/>
      <w:r w:rsidRPr="00500345">
        <w:rPr>
          <w:rStyle w:val="ref-vol"/>
          <w:rFonts w:cstheme="minorHAnsi"/>
        </w:rPr>
        <w:t>66. [</w:t>
      </w:r>
      <w:hyperlink r:id="rId124"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25" w:tgtFrame="_blank" w:history="1">
        <w:r w:rsidRPr="00500345">
          <w:rPr>
            <w:rStyle w:val="Hyperlink"/>
            <w:rFonts w:cstheme="minorHAnsi"/>
          </w:rPr>
          <w:t>Google Scholar</w:t>
        </w:r>
      </w:hyperlink>
      <w:r w:rsidRPr="00500345">
        <w:rPr>
          <w:rFonts w:cstheme="minorHAnsi"/>
        </w:rPr>
        <w:t>]</w:t>
      </w:r>
    </w:p>
    <w:p w14:paraId="345D8993" w14:textId="77777777" w:rsidR="003A6772" w:rsidRPr="00500345" w:rsidRDefault="003A6772" w:rsidP="003A6772">
      <w:pPr>
        <w:rPr>
          <w:rFonts w:cstheme="minorHAnsi"/>
        </w:rPr>
      </w:pPr>
      <w:r w:rsidRPr="00500345">
        <w:rPr>
          <w:rFonts w:cstheme="minorHAnsi"/>
        </w:rPr>
        <w:t xml:space="preserve">21. </w:t>
      </w:r>
      <w:r w:rsidRPr="00500345">
        <w:rPr>
          <w:rStyle w:val="ref-vol"/>
          <w:rFonts w:cstheme="minorHAnsi"/>
        </w:rPr>
        <w:t xml:space="preserve">Dasgupta A, Wells A, Datta P. False-positive serum tricyclic antidepressant concentrations using fluorescence polarization immunoassay due to the presence of hydroxyzine and cetirizine. </w:t>
      </w:r>
      <w:proofErr w:type="spellStart"/>
      <w:r w:rsidRPr="00500345">
        <w:rPr>
          <w:rStyle w:val="nowrap"/>
          <w:rFonts w:cstheme="minorHAnsi"/>
        </w:rPr>
        <w:t>Ther</w:t>
      </w:r>
      <w:proofErr w:type="spellEnd"/>
      <w:r w:rsidRPr="00500345">
        <w:rPr>
          <w:rStyle w:val="nowrap"/>
          <w:rFonts w:cstheme="minorHAnsi"/>
        </w:rPr>
        <w:t xml:space="preserve"> Drug </w:t>
      </w:r>
      <w:proofErr w:type="spellStart"/>
      <w:r w:rsidRPr="00500345">
        <w:rPr>
          <w:rStyle w:val="nowrap"/>
          <w:rFonts w:cstheme="minorHAnsi"/>
        </w:rPr>
        <w:t>Monit</w:t>
      </w:r>
      <w:proofErr w:type="spellEnd"/>
      <w:r w:rsidRPr="00500345">
        <w:rPr>
          <w:rStyle w:val="nowrap"/>
          <w:rFonts w:cstheme="minorHAnsi"/>
        </w:rPr>
        <w:t xml:space="preserve">. </w:t>
      </w:r>
      <w:proofErr w:type="gramStart"/>
      <w:r w:rsidRPr="00500345">
        <w:rPr>
          <w:rStyle w:val="ref-vol"/>
          <w:rFonts w:cstheme="minorHAnsi"/>
        </w:rPr>
        <w:t>2007;</w:t>
      </w:r>
      <w:r w:rsidRPr="00500345">
        <w:rPr>
          <w:rStyle w:val="acknowledgment-journal-title"/>
          <w:rFonts w:cstheme="minorHAnsi"/>
        </w:rPr>
        <w:t>29</w:t>
      </w:r>
      <w:r w:rsidRPr="00500345">
        <w:rPr>
          <w:rStyle w:val="ref-vol"/>
          <w:rFonts w:cstheme="minorHAnsi"/>
        </w:rPr>
        <w:t>:134</w:t>
      </w:r>
      <w:proofErr w:type="gramEnd"/>
      <w:r w:rsidRPr="00500345">
        <w:rPr>
          <w:rStyle w:val="ref-vol"/>
          <w:rFonts w:cstheme="minorHAnsi"/>
        </w:rPr>
        <w:t>–139. [</w:t>
      </w:r>
      <w:hyperlink r:id="rId126"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27" w:tgtFrame="_blank" w:history="1">
        <w:r w:rsidRPr="00500345">
          <w:rPr>
            <w:rStyle w:val="Hyperlink"/>
            <w:rFonts w:cstheme="minorHAnsi"/>
          </w:rPr>
          <w:t>Google Scholar</w:t>
        </w:r>
      </w:hyperlink>
      <w:r w:rsidRPr="00500345">
        <w:rPr>
          <w:rFonts w:cstheme="minorHAnsi"/>
        </w:rPr>
        <w:t>]</w:t>
      </w:r>
    </w:p>
    <w:p w14:paraId="03738BB9" w14:textId="77777777" w:rsidR="003A6772" w:rsidRPr="00500345" w:rsidRDefault="003A6772" w:rsidP="003A6772">
      <w:pPr>
        <w:rPr>
          <w:rFonts w:cstheme="minorHAnsi"/>
        </w:rPr>
      </w:pPr>
      <w:r w:rsidRPr="00500345">
        <w:rPr>
          <w:rFonts w:cstheme="minorHAnsi"/>
        </w:rPr>
        <w:t xml:space="preserve">22. </w:t>
      </w:r>
      <w:r w:rsidRPr="00500345">
        <w:rPr>
          <w:rStyle w:val="ref-vol"/>
          <w:rFonts w:cstheme="minorHAnsi"/>
        </w:rPr>
        <w:t xml:space="preserve">Yuan CM, </w:t>
      </w:r>
      <w:proofErr w:type="spellStart"/>
      <w:r w:rsidRPr="00500345">
        <w:rPr>
          <w:rStyle w:val="ref-vol"/>
          <w:rFonts w:cstheme="minorHAnsi"/>
        </w:rPr>
        <w:t>Spandorfer</w:t>
      </w:r>
      <w:proofErr w:type="spellEnd"/>
      <w:r w:rsidRPr="00500345">
        <w:rPr>
          <w:rStyle w:val="ref-vol"/>
          <w:rFonts w:cstheme="minorHAnsi"/>
        </w:rPr>
        <w:t xml:space="preserve"> PR, Miller SL, et al. Evaluation of tricyclic antidepressant false positivity in a pediatric case of cyproheptadine (</w:t>
      </w:r>
      <w:proofErr w:type="spellStart"/>
      <w:r w:rsidRPr="00500345">
        <w:rPr>
          <w:rStyle w:val="ref-vol"/>
          <w:rFonts w:cstheme="minorHAnsi"/>
        </w:rPr>
        <w:t>periactin</w:t>
      </w:r>
      <w:proofErr w:type="spellEnd"/>
      <w:r w:rsidRPr="00500345">
        <w:rPr>
          <w:rStyle w:val="ref-vol"/>
          <w:rFonts w:cstheme="minorHAnsi"/>
        </w:rPr>
        <w:t xml:space="preserve">) overdose. </w:t>
      </w:r>
      <w:proofErr w:type="spellStart"/>
      <w:r w:rsidRPr="00500345">
        <w:rPr>
          <w:rStyle w:val="nowrap"/>
          <w:rFonts w:cstheme="minorHAnsi"/>
        </w:rPr>
        <w:t>Ther</w:t>
      </w:r>
      <w:proofErr w:type="spellEnd"/>
      <w:r w:rsidRPr="00500345">
        <w:rPr>
          <w:rStyle w:val="nowrap"/>
          <w:rFonts w:cstheme="minorHAnsi"/>
        </w:rPr>
        <w:t xml:space="preserve"> Drug </w:t>
      </w:r>
      <w:proofErr w:type="spellStart"/>
      <w:r w:rsidRPr="00500345">
        <w:rPr>
          <w:rStyle w:val="nowrap"/>
          <w:rFonts w:cstheme="minorHAnsi"/>
        </w:rPr>
        <w:t>Monit</w:t>
      </w:r>
      <w:proofErr w:type="spellEnd"/>
      <w:r w:rsidRPr="00500345">
        <w:rPr>
          <w:rStyle w:val="nowrap"/>
          <w:rFonts w:cstheme="minorHAnsi"/>
        </w:rPr>
        <w:t xml:space="preserve">. </w:t>
      </w:r>
      <w:proofErr w:type="gramStart"/>
      <w:r w:rsidRPr="00500345">
        <w:rPr>
          <w:rStyle w:val="ref-vol"/>
          <w:rFonts w:cstheme="minorHAnsi"/>
        </w:rPr>
        <w:t>2003;</w:t>
      </w:r>
      <w:r w:rsidRPr="00500345">
        <w:rPr>
          <w:rStyle w:val="acknowledgment-journal-title"/>
          <w:rFonts w:cstheme="minorHAnsi"/>
        </w:rPr>
        <w:t>25</w:t>
      </w:r>
      <w:r w:rsidRPr="00500345">
        <w:rPr>
          <w:rStyle w:val="ref-vol"/>
          <w:rFonts w:cstheme="minorHAnsi"/>
        </w:rPr>
        <w:t>:299</w:t>
      </w:r>
      <w:proofErr w:type="gramEnd"/>
      <w:r w:rsidRPr="00500345">
        <w:rPr>
          <w:rStyle w:val="ref-vol"/>
          <w:rFonts w:cstheme="minorHAnsi"/>
        </w:rPr>
        <w:t>–304. [</w:t>
      </w:r>
      <w:hyperlink r:id="rId128"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29" w:tgtFrame="_blank" w:history="1">
        <w:r w:rsidRPr="00500345">
          <w:rPr>
            <w:rStyle w:val="Hyperlink"/>
            <w:rFonts w:cstheme="minorHAnsi"/>
          </w:rPr>
          <w:t>Google Scholar</w:t>
        </w:r>
      </w:hyperlink>
      <w:r w:rsidRPr="00500345">
        <w:rPr>
          <w:rFonts w:cstheme="minorHAnsi"/>
        </w:rPr>
        <w:t>]</w:t>
      </w:r>
    </w:p>
    <w:p w14:paraId="02C3D7FB" w14:textId="77777777" w:rsidR="003A6772" w:rsidRPr="00500345" w:rsidRDefault="003A6772" w:rsidP="003A6772">
      <w:pPr>
        <w:rPr>
          <w:rFonts w:cstheme="minorHAnsi"/>
        </w:rPr>
      </w:pPr>
      <w:r w:rsidRPr="00500345">
        <w:rPr>
          <w:rFonts w:cstheme="minorHAnsi"/>
        </w:rPr>
        <w:t xml:space="preserve">23. </w:t>
      </w:r>
      <w:proofErr w:type="spellStart"/>
      <w:r w:rsidRPr="00500345">
        <w:rPr>
          <w:rStyle w:val="ref-vol"/>
          <w:rFonts w:cstheme="minorHAnsi"/>
        </w:rPr>
        <w:t>Tenenbein</w:t>
      </w:r>
      <w:proofErr w:type="spellEnd"/>
      <w:r w:rsidRPr="00500345">
        <w:rPr>
          <w:rStyle w:val="ref-vol"/>
          <w:rFonts w:cstheme="minorHAnsi"/>
        </w:rPr>
        <w:t xml:space="preserve"> M. Do you really need that emergency drug screen? </w:t>
      </w:r>
      <w:r w:rsidRPr="00500345">
        <w:rPr>
          <w:rStyle w:val="nowrap"/>
          <w:rFonts w:cstheme="minorHAnsi"/>
        </w:rPr>
        <w:t xml:space="preserve">Clin </w:t>
      </w:r>
      <w:proofErr w:type="spellStart"/>
      <w:r w:rsidRPr="00500345">
        <w:rPr>
          <w:rStyle w:val="nowrap"/>
          <w:rFonts w:cstheme="minorHAnsi"/>
        </w:rPr>
        <w:t>Toxicol</w:t>
      </w:r>
      <w:proofErr w:type="spellEnd"/>
      <w:r w:rsidRPr="00500345">
        <w:rPr>
          <w:rStyle w:val="nowrap"/>
          <w:rFonts w:cstheme="minorHAnsi"/>
        </w:rPr>
        <w:t xml:space="preserve">. </w:t>
      </w:r>
      <w:proofErr w:type="gramStart"/>
      <w:r w:rsidRPr="00500345">
        <w:rPr>
          <w:rStyle w:val="ref-vol"/>
          <w:rFonts w:cstheme="minorHAnsi"/>
        </w:rPr>
        <w:t>2009;</w:t>
      </w:r>
      <w:r w:rsidRPr="00500345">
        <w:rPr>
          <w:rStyle w:val="acknowledgment-journal-title"/>
          <w:rFonts w:cstheme="minorHAnsi"/>
        </w:rPr>
        <w:t>47</w:t>
      </w:r>
      <w:r w:rsidRPr="00500345">
        <w:rPr>
          <w:rStyle w:val="ref-vol"/>
          <w:rFonts w:cstheme="minorHAnsi"/>
        </w:rPr>
        <w:t>:286</w:t>
      </w:r>
      <w:proofErr w:type="gramEnd"/>
      <w:r w:rsidRPr="00500345">
        <w:rPr>
          <w:rStyle w:val="ref-vol"/>
          <w:rFonts w:cstheme="minorHAnsi"/>
        </w:rPr>
        <w:t>–291. [</w:t>
      </w:r>
      <w:hyperlink r:id="rId130"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31" w:tgtFrame="_blank" w:history="1">
        <w:r w:rsidRPr="00500345">
          <w:rPr>
            <w:rStyle w:val="Hyperlink"/>
            <w:rFonts w:cstheme="minorHAnsi"/>
          </w:rPr>
          <w:t>Google Scholar</w:t>
        </w:r>
      </w:hyperlink>
      <w:r w:rsidRPr="00500345">
        <w:rPr>
          <w:rFonts w:cstheme="minorHAnsi"/>
        </w:rPr>
        <w:t>]</w:t>
      </w:r>
    </w:p>
    <w:p w14:paraId="2E416C43" w14:textId="77777777" w:rsidR="003A6772" w:rsidRPr="00500345" w:rsidRDefault="003A6772" w:rsidP="003A6772">
      <w:pPr>
        <w:rPr>
          <w:rFonts w:cstheme="minorHAnsi"/>
        </w:rPr>
      </w:pPr>
      <w:r w:rsidRPr="00500345">
        <w:rPr>
          <w:rFonts w:cstheme="minorHAnsi"/>
        </w:rPr>
        <w:t xml:space="preserve">24. </w:t>
      </w:r>
      <w:r w:rsidRPr="00500345">
        <w:rPr>
          <w:rStyle w:val="ref-vol"/>
          <w:rFonts w:cstheme="minorHAnsi"/>
        </w:rPr>
        <w:t xml:space="preserve">Montague RE, Grace RF, Lewis JH, Shenfield GM. Urine drug screens in overdose patients do not contribute to immediate clinical management. </w:t>
      </w:r>
      <w:proofErr w:type="spellStart"/>
      <w:r w:rsidRPr="00500345">
        <w:rPr>
          <w:rStyle w:val="nowrap"/>
          <w:rFonts w:cstheme="minorHAnsi"/>
        </w:rPr>
        <w:t>Ther</w:t>
      </w:r>
      <w:proofErr w:type="spellEnd"/>
      <w:r w:rsidRPr="00500345">
        <w:rPr>
          <w:rStyle w:val="nowrap"/>
          <w:rFonts w:cstheme="minorHAnsi"/>
        </w:rPr>
        <w:t xml:space="preserve"> Drug </w:t>
      </w:r>
      <w:proofErr w:type="spellStart"/>
      <w:r w:rsidRPr="00500345">
        <w:rPr>
          <w:rStyle w:val="nowrap"/>
          <w:rFonts w:cstheme="minorHAnsi"/>
        </w:rPr>
        <w:t>Monit</w:t>
      </w:r>
      <w:proofErr w:type="spellEnd"/>
      <w:r w:rsidRPr="00500345">
        <w:rPr>
          <w:rStyle w:val="nowrap"/>
          <w:rFonts w:cstheme="minorHAnsi"/>
        </w:rPr>
        <w:t xml:space="preserve">. </w:t>
      </w:r>
      <w:proofErr w:type="gramStart"/>
      <w:r w:rsidRPr="00500345">
        <w:rPr>
          <w:rStyle w:val="ref-vol"/>
          <w:rFonts w:cstheme="minorHAnsi"/>
        </w:rPr>
        <w:t>2001;</w:t>
      </w:r>
      <w:r w:rsidRPr="00500345">
        <w:rPr>
          <w:rStyle w:val="acknowledgment-journal-title"/>
          <w:rFonts w:cstheme="minorHAnsi"/>
        </w:rPr>
        <w:t>23</w:t>
      </w:r>
      <w:r w:rsidRPr="00500345">
        <w:rPr>
          <w:rStyle w:val="ref-vol"/>
          <w:rFonts w:cstheme="minorHAnsi"/>
        </w:rPr>
        <w:t>:47</w:t>
      </w:r>
      <w:proofErr w:type="gramEnd"/>
      <w:r w:rsidRPr="00500345">
        <w:rPr>
          <w:rStyle w:val="ref-vol"/>
          <w:rFonts w:cstheme="minorHAnsi"/>
        </w:rPr>
        <w:t>–50. [</w:t>
      </w:r>
      <w:hyperlink r:id="rId132"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33" w:tgtFrame="_blank" w:history="1">
        <w:r w:rsidRPr="00500345">
          <w:rPr>
            <w:rStyle w:val="Hyperlink"/>
            <w:rFonts w:cstheme="minorHAnsi"/>
          </w:rPr>
          <w:t>Google Scholar</w:t>
        </w:r>
      </w:hyperlink>
      <w:r w:rsidRPr="00500345">
        <w:rPr>
          <w:rFonts w:cstheme="minorHAnsi"/>
        </w:rPr>
        <w:t>]</w:t>
      </w:r>
    </w:p>
    <w:p w14:paraId="1EE30309" w14:textId="77777777" w:rsidR="003A6772" w:rsidRPr="00500345" w:rsidRDefault="003A6772" w:rsidP="003A6772">
      <w:pPr>
        <w:rPr>
          <w:rFonts w:cstheme="minorHAnsi"/>
        </w:rPr>
      </w:pPr>
      <w:r w:rsidRPr="00500345">
        <w:rPr>
          <w:rFonts w:cstheme="minorHAnsi"/>
        </w:rPr>
        <w:t xml:space="preserve">25. </w:t>
      </w:r>
      <w:r w:rsidRPr="00500345">
        <w:rPr>
          <w:rStyle w:val="ref-vol"/>
          <w:rFonts w:cstheme="minorHAnsi"/>
        </w:rPr>
        <w:t xml:space="preserve">Belson MG, Simon HK. Utility of comprehensive toxicologic screens in children. </w:t>
      </w:r>
      <w:r w:rsidRPr="00500345">
        <w:rPr>
          <w:rStyle w:val="nowrap"/>
          <w:rFonts w:cstheme="minorHAnsi"/>
        </w:rPr>
        <w:t xml:space="preserve">Am J </w:t>
      </w:r>
      <w:proofErr w:type="spellStart"/>
      <w:r w:rsidRPr="00500345">
        <w:rPr>
          <w:rStyle w:val="nowrap"/>
          <w:rFonts w:cstheme="minorHAnsi"/>
        </w:rPr>
        <w:t>Emerg</w:t>
      </w:r>
      <w:proofErr w:type="spellEnd"/>
      <w:r w:rsidRPr="00500345">
        <w:rPr>
          <w:rStyle w:val="nowrap"/>
          <w:rFonts w:cstheme="minorHAnsi"/>
        </w:rPr>
        <w:t xml:space="preserve"> Med. </w:t>
      </w:r>
      <w:proofErr w:type="gramStart"/>
      <w:r w:rsidRPr="00500345">
        <w:rPr>
          <w:rStyle w:val="ref-vol"/>
          <w:rFonts w:cstheme="minorHAnsi"/>
        </w:rPr>
        <w:t>1999;</w:t>
      </w:r>
      <w:r w:rsidRPr="00500345">
        <w:rPr>
          <w:rStyle w:val="acknowledgment-journal-title"/>
          <w:rFonts w:cstheme="minorHAnsi"/>
        </w:rPr>
        <w:t>17</w:t>
      </w:r>
      <w:r w:rsidRPr="00500345">
        <w:rPr>
          <w:rStyle w:val="ref-vol"/>
          <w:rFonts w:cstheme="minorHAnsi"/>
        </w:rPr>
        <w:t>:221</w:t>
      </w:r>
      <w:proofErr w:type="gramEnd"/>
      <w:r w:rsidRPr="00500345">
        <w:rPr>
          <w:rStyle w:val="ref-vol"/>
          <w:rFonts w:cstheme="minorHAnsi"/>
        </w:rPr>
        <w:t>–224. [</w:t>
      </w:r>
      <w:hyperlink r:id="rId134"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35" w:tgtFrame="_blank" w:history="1">
        <w:r w:rsidRPr="00500345">
          <w:rPr>
            <w:rStyle w:val="Hyperlink"/>
            <w:rFonts w:cstheme="minorHAnsi"/>
          </w:rPr>
          <w:t>Google Scholar</w:t>
        </w:r>
      </w:hyperlink>
      <w:r w:rsidRPr="00500345">
        <w:rPr>
          <w:rFonts w:cstheme="minorHAnsi"/>
        </w:rPr>
        <w:t>]</w:t>
      </w:r>
    </w:p>
    <w:p w14:paraId="05F83FB3" w14:textId="77777777" w:rsidR="003A6772" w:rsidRPr="00500345" w:rsidRDefault="003A6772" w:rsidP="003A6772">
      <w:pPr>
        <w:rPr>
          <w:rFonts w:cstheme="minorHAnsi"/>
        </w:rPr>
      </w:pPr>
      <w:r w:rsidRPr="00500345">
        <w:rPr>
          <w:rFonts w:cstheme="minorHAnsi"/>
        </w:rPr>
        <w:t xml:space="preserve">26. </w:t>
      </w:r>
      <w:r w:rsidRPr="00500345">
        <w:rPr>
          <w:rStyle w:val="ref-vol"/>
          <w:rFonts w:cstheme="minorHAnsi"/>
        </w:rPr>
        <w:t xml:space="preserve">Belson MG, Simon HK, Sullivan K, Geller RJ. The utility of toxicologic analysis in children with suspected ingestions. </w:t>
      </w:r>
      <w:proofErr w:type="spellStart"/>
      <w:r w:rsidRPr="00500345">
        <w:rPr>
          <w:rStyle w:val="nowrap"/>
          <w:rFonts w:cstheme="minorHAnsi"/>
        </w:rPr>
        <w:t>Pediatr</w:t>
      </w:r>
      <w:proofErr w:type="spellEnd"/>
      <w:r w:rsidRPr="00500345">
        <w:rPr>
          <w:rStyle w:val="nowrap"/>
          <w:rFonts w:cstheme="minorHAnsi"/>
        </w:rPr>
        <w:t xml:space="preserve"> </w:t>
      </w:r>
      <w:proofErr w:type="spellStart"/>
      <w:r w:rsidRPr="00500345">
        <w:rPr>
          <w:rStyle w:val="nowrap"/>
          <w:rFonts w:cstheme="minorHAnsi"/>
        </w:rPr>
        <w:t>Emerg</w:t>
      </w:r>
      <w:proofErr w:type="spellEnd"/>
      <w:r w:rsidRPr="00500345">
        <w:rPr>
          <w:rStyle w:val="nowrap"/>
          <w:rFonts w:cstheme="minorHAnsi"/>
        </w:rPr>
        <w:t xml:space="preserve"> Care. </w:t>
      </w:r>
      <w:proofErr w:type="gramStart"/>
      <w:r w:rsidRPr="00500345">
        <w:rPr>
          <w:rStyle w:val="ref-vol"/>
          <w:rFonts w:cstheme="minorHAnsi"/>
        </w:rPr>
        <w:t>1999;</w:t>
      </w:r>
      <w:r w:rsidRPr="00500345">
        <w:rPr>
          <w:rStyle w:val="acknowledgment-journal-title"/>
          <w:rFonts w:cstheme="minorHAnsi"/>
        </w:rPr>
        <w:t>15</w:t>
      </w:r>
      <w:r w:rsidRPr="00500345">
        <w:rPr>
          <w:rStyle w:val="ref-vol"/>
          <w:rFonts w:cstheme="minorHAnsi"/>
        </w:rPr>
        <w:t>:383</w:t>
      </w:r>
      <w:proofErr w:type="gramEnd"/>
      <w:r w:rsidRPr="00500345">
        <w:rPr>
          <w:rStyle w:val="ref-vol"/>
          <w:rFonts w:cstheme="minorHAnsi"/>
        </w:rPr>
        <w:t>–387. [</w:t>
      </w:r>
      <w:hyperlink r:id="rId136"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37" w:tgtFrame="_blank" w:history="1">
        <w:r w:rsidRPr="00500345">
          <w:rPr>
            <w:rStyle w:val="Hyperlink"/>
            <w:rFonts w:cstheme="minorHAnsi"/>
          </w:rPr>
          <w:t>Google Scholar</w:t>
        </w:r>
      </w:hyperlink>
      <w:r w:rsidRPr="00500345">
        <w:rPr>
          <w:rFonts w:cstheme="minorHAnsi"/>
        </w:rPr>
        <w:t>]</w:t>
      </w:r>
    </w:p>
    <w:p w14:paraId="1FB057D3" w14:textId="77777777" w:rsidR="003A6772" w:rsidRPr="00500345" w:rsidRDefault="003A6772" w:rsidP="003A6772">
      <w:pPr>
        <w:rPr>
          <w:rFonts w:cstheme="minorHAnsi"/>
        </w:rPr>
      </w:pPr>
      <w:r w:rsidRPr="00500345">
        <w:rPr>
          <w:rFonts w:cstheme="minorHAnsi"/>
        </w:rPr>
        <w:t xml:space="preserve">27. </w:t>
      </w:r>
      <w:r w:rsidRPr="00500345">
        <w:rPr>
          <w:rStyle w:val="ref-vol"/>
          <w:rFonts w:cstheme="minorHAnsi"/>
        </w:rPr>
        <w:t xml:space="preserve">Sugarman JM, Rodgers GC, Paul RI. Utility of toxicology screening in a pediatric emergency department. </w:t>
      </w:r>
      <w:proofErr w:type="spellStart"/>
      <w:r w:rsidRPr="00500345">
        <w:rPr>
          <w:rStyle w:val="nowrap"/>
          <w:rFonts w:cstheme="minorHAnsi"/>
        </w:rPr>
        <w:t>Pediatr</w:t>
      </w:r>
      <w:proofErr w:type="spellEnd"/>
      <w:r w:rsidRPr="00500345">
        <w:rPr>
          <w:rStyle w:val="nowrap"/>
          <w:rFonts w:cstheme="minorHAnsi"/>
        </w:rPr>
        <w:t xml:space="preserve"> </w:t>
      </w:r>
      <w:proofErr w:type="spellStart"/>
      <w:r w:rsidRPr="00500345">
        <w:rPr>
          <w:rStyle w:val="nowrap"/>
          <w:rFonts w:cstheme="minorHAnsi"/>
        </w:rPr>
        <w:t>Emerg</w:t>
      </w:r>
      <w:proofErr w:type="spellEnd"/>
      <w:r w:rsidRPr="00500345">
        <w:rPr>
          <w:rStyle w:val="nowrap"/>
          <w:rFonts w:cstheme="minorHAnsi"/>
        </w:rPr>
        <w:t xml:space="preserve"> Care. </w:t>
      </w:r>
      <w:proofErr w:type="gramStart"/>
      <w:r w:rsidRPr="00500345">
        <w:rPr>
          <w:rStyle w:val="ref-vol"/>
          <w:rFonts w:cstheme="minorHAnsi"/>
        </w:rPr>
        <w:t>1997;</w:t>
      </w:r>
      <w:r w:rsidRPr="00500345">
        <w:rPr>
          <w:rStyle w:val="acknowledgment-journal-title"/>
          <w:rFonts w:cstheme="minorHAnsi"/>
        </w:rPr>
        <w:t>13</w:t>
      </w:r>
      <w:r w:rsidRPr="00500345">
        <w:rPr>
          <w:rStyle w:val="ref-vol"/>
          <w:rFonts w:cstheme="minorHAnsi"/>
        </w:rPr>
        <w:t>:194</w:t>
      </w:r>
      <w:proofErr w:type="gramEnd"/>
      <w:r w:rsidRPr="00500345">
        <w:rPr>
          <w:rStyle w:val="ref-vol"/>
          <w:rFonts w:cstheme="minorHAnsi"/>
        </w:rPr>
        <w:t>–197. [</w:t>
      </w:r>
      <w:hyperlink r:id="rId138"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39" w:tgtFrame="_blank" w:history="1">
        <w:r w:rsidRPr="00500345">
          <w:rPr>
            <w:rStyle w:val="Hyperlink"/>
            <w:rFonts w:cstheme="minorHAnsi"/>
          </w:rPr>
          <w:t>Google Scholar</w:t>
        </w:r>
      </w:hyperlink>
      <w:r w:rsidRPr="00500345">
        <w:rPr>
          <w:rFonts w:cstheme="minorHAnsi"/>
        </w:rPr>
        <w:t>]</w:t>
      </w:r>
    </w:p>
    <w:p w14:paraId="4B25EA0E" w14:textId="77777777" w:rsidR="003A6772" w:rsidRPr="00500345" w:rsidRDefault="003A6772" w:rsidP="003A6772">
      <w:pPr>
        <w:rPr>
          <w:rFonts w:cstheme="minorHAnsi"/>
        </w:rPr>
      </w:pPr>
      <w:r w:rsidRPr="00500345">
        <w:rPr>
          <w:rFonts w:cstheme="minorHAnsi"/>
        </w:rPr>
        <w:t xml:space="preserve">28. </w:t>
      </w:r>
      <w:r w:rsidRPr="00500345">
        <w:rPr>
          <w:rStyle w:val="ref-vol"/>
          <w:rFonts w:cstheme="minorHAnsi"/>
        </w:rPr>
        <w:t xml:space="preserve">Schiller MJ, Shumway M, </w:t>
      </w:r>
      <w:proofErr w:type="spellStart"/>
      <w:r w:rsidRPr="00500345">
        <w:rPr>
          <w:rStyle w:val="ref-vol"/>
          <w:rFonts w:cstheme="minorHAnsi"/>
        </w:rPr>
        <w:t>Batki</w:t>
      </w:r>
      <w:proofErr w:type="spellEnd"/>
      <w:r w:rsidRPr="00500345">
        <w:rPr>
          <w:rStyle w:val="ref-vol"/>
          <w:rFonts w:cstheme="minorHAnsi"/>
        </w:rPr>
        <w:t xml:space="preserve"> SL. Utility of routine drug screening in a psychiatric emergency setting. </w:t>
      </w:r>
      <w:proofErr w:type="spellStart"/>
      <w:r w:rsidRPr="00500345">
        <w:rPr>
          <w:rStyle w:val="nowrap"/>
          <w:rFonts w:cstheme="minorHAnsi"/>
        </w:rPr>
        <w:t>Psychiatr</w:t>
      </w:r>
      <w:proofErr w:type="spellEnd"/>
      <w:r w:rsidRPr="00500345">
        <w:rPr>
          <w:rStyle w:val="nowrap"/>
          <w:rFonts w:cstheme="minorHAnsi"/>
        </w:rPr>
        <w:t xml:space="preserve"> Serv. </w:t>
      </w:r>
      <w:proofErr w:type="gramStart"/>
      <w:r w:rsidRPr="00500345">
        <w:rPr>
          <w:rStyle w:val="ref-vol"/>
          <w:rFonts w:cstheme="minorHAnsi"/>
        </w:rPr>
        <w:t>2000;</w:t>
      </w:r>
      <w:r w:rsidRPr="00500345">
        <w:rPr>
          <w:rStyle w:val="acknowledgment-journal-title"/>
          <w:rFonts w:cstheme="minorHAnsi"/>
        </w:rPr>
        <w:t>51</w:t>
      </w:r>
      <w:r w:rsidRPr="00500345">
        <w:rPr>
          <w:rStyle w:val="ref-vol"/>
          <w:rFonts w:cstheme="minorHAnsi"/>
        </w:rPr>
        <w:t>:474</w:t>
      </w:r>
      <w:proofErr w:type="gramEnd"/>
      <w:r w:rsidRPr="00500345">
        <w:rPr>
          <w:rStyle w:val="ref-vol"/>
          <w:rFonts w:cstheme="minorHAnsi"/>
        </w:rPr>
        <w:t>–478. [</w:t>
      </w:r>
      <w:hyperlink r:id="rId140"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41" w:tgtFrame="_blank" w:history="1">
        <w:r w:rsidRPr="00500345">
          <w:rPr>
            <w:rStyle w:val="Hyperlink"/>
            <w:rFonts w:cstheme="minorHAnsi"/>
          </w:rPr>
          <w:t>Google Scholar</w:t>
        </w:r>
      </w:hyperlink>
      <w:r w:rsidRPr="00500345">
        <w:rPr>
          <w:rFonts w:cstheme="minorHAnsi"/>
        </w:rPr>
        <w:t>]</w:t>
      </w:r>
    </w:p>
    <w:p w14:paraId="089101F7" w14:textId="77777777" w:rsidR="003A6772" w:rsidRPr="00500345" w:rsidRDefault="003A6772" w:rsidP="003A6772">
      <w:pPr>
        <w:rPr>
          <w:rFonts w:cstheme="minorHAnsi"/>
        </w:rPr>
      </w:pPr>
      <w:r w:rsidRPr="00500345">
        <w:rPr>
          <w:rFonts w:cstheme="minorHAnsi"/>
        </w:rPr>
        <w:t xml:space="preserve">29. </w:t>
      </w:r>
      <w:r w:rsidRPr="00500345">
        <w:rPr>
          <w:rStyle w:val="ref-vol"/>
          <w:rFonts w:cstheme="minorHAnsi"/>
        </w:rPr>
        <w:t xml:space="preserve">Hoffman RJ, Nelson L. Rational use of toxicology testing in children. </w:t>
      </w:r>
      <w:proofErr w:type="spellStart"/>
      <w:r w:rsidRPr="00500345">
        <w:rPr>
          <w:rStyle w:val="nowrap"/>
          <w:rFonts w:cstheme="minorHAnsi"/>
        </w:rPr>
        <w:t>Curr</w:t>
      </w:r>
      <w:proofErr w:type="spellEnd"/>
      <w:r w:rsidRPr="00500345">
        <w:rPr>
          <w:rStyle w:val="nowrap"/>
          <w:rFonts w:cstheme="minorHAnsi"/>
        </w:rPr>
        <w:t xml:space="preserve"> </w:t>
      </w:r>
      <w:proofErr w:type="spellStart"/>
      <w:r w:rsidRPr="00500345">
        <w:rPr>
          <w:rStyle w:val="nowrap"/>
          <w:rFonts w:cstheme="minorHAnsi"/>
        </w:rPr>
        <w:t>Opin</w:t>
      </w:r>
      <w:proofErr w:type="spellEnd"/>
      <w:r w:rsidRPr="00500345">
        <w:rPr>
          <w:rStyle w:val="nowrap"/>
          <w:rFonts w:cstheme="minorHAnsi"/>
        </w:rPr>
        <w:t xml:space="preserve"> </w:t>
      </w:r>
      <w:proofErr w:type="spellStart"/>
      <w:r w:rsidRPr="00500345">
        <w:rPr>
          <w:rStyle w:val="nowrap"/>
          <w:rFonts w:cstheme="minorHAnsi"/>
        </w:rPr>
        <w:t>Pedatr</w:t>
      </w:r>
      <w:proofErr w:type="spellEnd"/>
      <w:r w:rsidRPr="00500345">
        <w:rPr>
          <w:rStyle w:val="nowrap"/>
          <w:rFonts w:cstheme="minorHAnsi"/>
        </w:rPr>
        <w:t xml:space="preserve">. </w:t>
      </w:r>
      <w:proofErr w:type="gramStart"/>
      <w:r w:rsidRPr="00500345">
        <w:rPr>
          <w:rStyle w:val="ref-vol"/>
          <w:rFonts w:cstheme="minorHAnsi"/>
        </w:rPr>
        <w:t>2001;</w:t>
      </w:r>
      <w:r w:rsidRPr="00500345">
        <w:rPr>
          <w:rStyle w:val="acknowledgment-journal-title"/>
          <w:rFonts w:cstheme="minorHAnsi"/>
        </w:rPr>
        <w:t>13</w:t>
      </w:r>
      <w:r w:rsidRPr="00500345">
        <w:rPr>
          <w:rStyle w:val="ref-vol"/>
          <w:rFonts w:cstheme="minorHAnsi"/>
        </w:rPr>
        <w:t>:183</w:t>
      </w:r>
      <w:proofErr w:type="gramEnd"/>
      <w:r w:rsidRPr="00500345">
        <w:rPr>
          <w:rStyle w:val="ref-vol"/>
          <w:rFonts w:cstheme="minorHAnsi"/>
        </w:rPr>
        <w:t>–188. [</w:t>
      </w:r>
      <w:hyperlink r:id="rId142" w:history="1">
        <w:r w:rsidRPr="00500345">
          <w:rPr>
            <w:rStyle w:val="Hyperlink"/>
            <w:rFonts w:cstheme="minorHAnsi"/>
          </w:rPr>
          <w:t>PubMed</w:t>
        </w:r>
      </w:hyperlink>
      <w:r w:rsidRPr="00500345">
        <w:rPr>
          <w:rStyle w:val="ref-vol"/>
          <w:rFonts w:cstheme="minorHAnsi"/>
        </w:rPr>
        <w:t xml:space="preserve">] </w:t>
      </w:r>
      <w:r w:rsidRPr="00500345">
        <w:rPr>
          <w:rFonts w:cstheme="minorHAnsi"/>
        </w:rPr>
        <w:t>[</w:t>
      </w:r>
      <w:hyperlink r:id="rId143" w:tgtFrame="_blank" w:history="1">
        <w:r w:rsidRPr="00500345">
          <w:rPr>
            <w:rStyle w:val="Hyperlink"/>
            <w:rFonts w:cstheme="minorHAnsi"/>
          </w:rPr>
          <w:t>Google Scholar</w:t>
        </w:r>
      </w:hyperlink>
      <w:r w:rsidRPr="00500345">
        <w:rPr>
          <w:rFonts w:cstheme="minorHAnsi"/>
        </w:rPr>
        <w:t>]</w:t>
      </w:r>
    </w:p>
    <w:p w14:paraId="3E052344" w14:textId="77777777" w:rsidR="003A6772" w:rsidRPr="00500345" w:rsidRDefault="00500345" w:rsidP="003A6772">
      <w:pPr>
        <w:rPr>
          <w:rFonts w:cstheme="minorHAnsi"/>
        </w:rPr>
      </w:pPr>
      <w:r w:rsidRPr="00500345">
        <w:rPr>
          <w:rFonts w:cstheme="minorHAnsi"/>
        </w:rPr>
        <w:pict w14:anchorId="762F5331">
          <v:rect id="_x0000_i1031" style="width:0;height:1.5pt" o:hralign="center" o:hrstd="t" o:hr="t" fillcolor="#a0a0a0" stroked="f"/>
        </w:pict>
      </w:r>
    </w:p>
    <w:p w14:paraId="6626CCEE" w14:textId="77777777" w:rsidR="003A6772" w:rsidRPr="00500345" w:rsidRDefault="003A6772" w:rsidP="003A6772">
      <w:pPr>
        <w:rPr>
          <w:rFonts w:cstheme="minorHAnsi"/>
        </w:rPr>
      </w:pPr>
      <w:r w:rsidRPr="00500345">
        <w:rPr>
          <w:rFonts w:cstheme="minorHAnsi"/>
        </w:rPr>
        <w:t xml:space="preserve">Articles from Missouri Medicine are provided here courtesy of </w:t>
      </w:r>
      <w:r w:rsidRPr="00500345">
        <w:rPr>
          <w:rStyle w:val="ref-journal"/>
          <w:rFonts w:cstheme="minorHAnsi"/>
        </w:rPr>
        <w:t>Missouri State Medical Association</w:t>
      </w:r>
    </w:p>
    <w:p w14:paraId="7990AF82" w14:textId="77777777" w:rsidR="003A6772" w:rsidRPr="00500345" w:rsidRDefault="00500345" w:rsidP="003A6772">
      <w:pPr>
        <w:rPr>
          <w:rFonts w:cstheme="minorHAnsi"/>
        </w:rPr>
      </w:pPr>
      <w:r w:rsidRPr="00500345">
        <w:rPr>
          <w:rFonts w:cstheme="minorHAnsi"/>
        </w:rPr>
        <w:pict w14:anchorId="1097750A">
          <v:rect id="_x0000_i1032" style="width:0;height:1.5pt" o:hralign="center" o:hrstd="t" o:hr="t" fillcolor="#a0a0a0" stroked="f"/>
        </w:pict>
      </w:r>
    </w:p>
    <w:p w14:paraId="7A1183D3" w14:textId="77777777" w:rsidR="003A6772" w:rsidRPr="00500345" w:rsidRDefault="003A6772">
      <w:pPr>
        <w:rPr>
          <w:rFonts w:cstheme="minorHAnsi"/>
        </w:rPr>
      </w:pPr>
    </w:p>
    <w:sectPr w:rsidR="003A6772" w:rsidRPr="00500345" w:rsidSect="00E31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wMLQ0MwIyjS0sTJV0lIJTi4sz8/NACsxqAaGAJM0sAAAA"/>
  </w:docVars>
  <w:rsids>
    <w:rsidRoot w:val="000E5E36"/>
    <w:rsid w:val="000E5E36"/>
    <w:rsid w:val="001B507F"/>
    <w:rsid w:val="00220A42"/>
    <w:rsid w:val="002A19DF"/>
    <w:rsid w:val="003A6772"/>
    <w:rsid w:val="00500345"/>
    <w:rsid w:val="00534E69"/>
    <w:rsid w:val="008D51F3"/>
    <w:rsid w:val="00907136"/>
    <w:rsid w:val="00913F45"/>
    <w:rsid w:val="009D11CD"/>
    <w:rsid w:val="00A15783"/>
    <w:rsid w:val="00A533D3"/>
    <w:rsid w:val="00D432D1"/>
    <w:rsid w:val="00E3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27A2"/>
  <w15:docId w15:val="{CEC10D8F-B514-4638-99E3-0AF35853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7F1"/>
  </w:style>
  <w:style w:type="paragraph" w:styleId="Heading1">
    <w:name w:val="heading 1"/>
    <w:basedOn w:val="Normal"/>
    <w:link w:val="Heading1Char"/>
    <w:uiPriority w:val="9"/>
    <w:qFormat/>
    <w:rsid w:val="003A67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67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67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9DF"/>
    <w:rPr>
      <w:color w:val="0000FF"/>
      <w:u w:val="single"/>
    </w:rPr>
  </w:style>
  <w:style w:type="character" w:styleId="FollowedHyperlink">
    <w:name w:val="FollowedHyperlink"/>
    <w:basedOn w:val="DefaultParagraphFont"/>
    <w:uiPriority w:val="99"/>
    <w:semiHidden/>
    <w:unhideWhenUsed/>
    <w:rsid w:val="002A19DF"/>
    <w:rPr>
      <w:color w:val="800080" w:themeColor="followedHyperlink"/>
      <w:u w:val="single"/>
    </w:rPr>
  </w:style>
  <w:style w:type="character" w:customStyle="1" w:styleId="Heading1Char">
    <w:name w:val="Heading 1 Char"/>
    <w:basedOn w:val="DefaultParagraphFont"/>
    <w:link w:val="Heading1"/>
    <w:uiPriority w:val="9"/>
    <w:rsid w:val="003A67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67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6772"/>
    <w:rPr>
      <w:rFonts w:ascii="Times New Roman" w:eastAsia="Times New Roman" w:hAnsi="Times New Roman" w:cs="Times New Roman"/>
      <w:b/>
      <w:bCs/>
      <w:sz w:val="27"/>
      <w:szCs w:val="27"/>
    </w:rPr>
  </w:style>
  <w:style w:type="paragraph" w:customStyle="1" w:styleId="p">
    <w:name w:val="p"/>
    <w:basedOn w:val="Normal"/>
    <w:rsid w:val="003A677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A67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772"/>
    <w:rPr>
      <w:b/>
      <w:bCs/>
    </w:rPr>
  </w:style>
  <w:style w:type="character" w:customStyle="1" w:styleId="element-citation">
    <w:name w:val="element-citation"/>
    <w:basedOn w:val="DefaultParagraphFont"/>
    <w:rsid w:val="003A6772"/>
  </w:style>
  <w:style w:type="character" w:customStyle="1" w:styleId="ref-journal">
    <w:name w:val="ref-journal"/>
    <w:basedOn w:val="DefaultParagraphFont"/>
    <w:rsid w:val="003A6772"/>
  </w:style>
  <w:style w:type="character" w:customStyle="1" w:styleId="ref-vol">
    <w:name w:val="ref-vol"/>
    <w:basedOn w:val="DefaultParagraphFont"/>
    <w:rsid w:val="003A6772"/>
  </w:style>
  <w:style w:type="character" w:customStyle="1" w:styleId="nowrap">
    <w:name w:val="nowrap"/>
    <w:basedOn w:val="DefaultParagraphFont"/>
    <w:rsid w:val="003A6772"/>
  </w:style>
  <w:style w:type="character" w:customStyle="1" w:styleId="acknowledgment-journal-title">
    <w:name w:val="acknowledgment-journal-title"/>
    <w:basedOn w:val="DefaultParagraphFont"/>
    <w:rsid w:val="003A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617772">
      <w:bodyDiv w:val="1"/>
      <w:marLeft w:val="0"/>
      <w:marRight w:val="0"/>
      <w:marTop w:val="0"/>
      <w:marBottom w:val="0"/>
      <w:divBdr>
        <w:top w:val="none" w:sz="0" w:space="0" w:color="auto"/>
        <w:left w:val="none" w:sz="0" w:space="0" w:color="auto"/>
        <w:bottom w:val="none" w:sz="0" w:space="0" w:color="auto"/>
        <w:right w:val="none" w:sz="0" w:space="0" w:color="auto"/>
      </w:divBdr>
      <w:divsChild>
        <w:div w:id="1032417748">
          <w:marLeft w:val="0"/>
          <w:marRight w:val="0"/>
          <w:marTop w:val="0"/>
          <w:marBottom w:val="0"/>
          <w:divBdr>
            <w:top w:val="none" w:sz="0" w:space="0" w:color="auto"/>
            <w:left w:val="none" w:sz="0" w:space="0" w:color="auto"/>
            <w:bottom w:val="none" w:sz="0" w:space="0" w:color="auto"/>
            <w:right w:val="none" w:sz="0" w:space="0" w:color="auto"/>
          </w:divBdr>
          <w:divsChild>
            <w:div w:id="530067404">
              <w:marLeft w:val="0"/>
              <w:marRight w:val="0"/>
              <w:marTop w:val="0"/>
              <w:marBottom w:val="0"/>
              <w:divBdr>
                <w:top w:val="none" w:sz="0" w:space="0" w:color="auto"/>
                <w:left w:val="none" w:sz="0" w:space="0" w:color="auto"/>
                <w:bottom w:val="none" w:sz="0" w:space="0" w:color="auto"/>
                <w:right w:val="none" w:sz="0" w:space="0" w:color="auto"/>
              </w:divBdr>
              <w:divsChild>
                <w:div w:id="107362840">
                  <w:marLeft w:val="0"/>
                  <w:marRight w:val="0"/>
                  <w:marTop w:val="0"/>
                  <w:marBottom w:val="0"/>
                  <w:divBdr>
                    <w:top w:val="none" w:sz="0" w:space="0" w:color="auto"/>
                    <w:left w:val="none" w:sz="0" w:space="0" w:color="auto"/>
                    <w:bottom w:val="none" w:sz="0" w:space="0" w:color="auto"/>
                    <w:right w:val="none" w:sz="0" w:space="0" w:color="auto"/>
                  </w:divBdr>
                  <w:divsChild>
                    <w:div w:id="888030533">
                      <w:marLeft w:val="0"/>
                      <w:marRight w:val="0"/>
                      <w:marTop w:val="0"/>
                      <w:marBottom w:val="0"/>
                      <w:divBdr>
                        <w:top w:val="none" w:sz="0" w:space="0" w:color="auto"/>
                        <w:left w:val="none" w:sz="0" w:space="0" w:color="auto"/>
                        <w:bottom w:val="none" w:sz="0" w:space="0" w:color="auto"/>
                        <w:right w:val="none" w:sz="0" w:space="0" w:color="auto"/>
                      </w:divBdr>
                    </w:div>
                  </w:divsChild>
                </w:div>
                <w:div w:id="1055005842">
                  <w:marLeft w:val="0"/>
                  <w:marRight w:val="0"/>
                  <w:marTop w:val="0"/>
                  <w:marBottom w:val="0"/>
                  <w:divBdr>
                    <w:top w:val="none" w:sz="0" w:space="0" w:color="auto"/>
                    <w:left w:val="none" w:sz="0" w:space="0" w:color="auto"/>
                    <w:bottom w:val="none" w:sz="0" w:space="0" w:color="auto"/>
                    <w:right w:val="none" w:sz="0" w:space="0" w:color="auto"/>
                  </w:divBdr>
                  <w:divsChild>
                    <w:div w:id="1236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836">
              <w:marLeft w:val="0"/>
              <w:marRight w:val="0"/>
              <w:marTop w:val="0"/>
              <w:marBottom w:val="0"/>
              <w:divBdr>
                <w:top w:val="none" w:sz="0" w:space="0" w:color="auto"/>
                <w:left w:val="none" w:sz="0" w:space="0" w:color="auto"/>
                <w:bottom w:val="none" w:sz="0" w:space="0" w:color="auto"/>
                <w:right w:val="none" w:sz="0" w:space="0" w:color="auto"/>
              </w:divBdr>
              <w:divsChild>
                <w:div w:id="789402523">
                  <w:marLeft w:val="0"/>
                  <w:marRight w:val="0"/>
                  <w:marTop w:val="0"/>
                  <w:marBottom w:val="0"/>
                  <w:divBdr>
                    <w:top w:val="none" w:sz="0" w:space="0" w:color="auto"/>
                    <w:left w:val="none" w:sz="0" w:space="0" w:color="auto"/>
                    <w:bottom w:val="none" w:sz="0" w:space="0" w:color="auto"/>
                    <w:right w:val="none" w:sz="0" w:space="0" w:color="auto"/>
                  </w:divBdr>
                </w:div>
                <w:div w:id="138621400">
                  <w:marLeft w:val="0"/>
                  <w:marRight w:val="0"/>
                  <w:marTop w:val="0"/>
                  <w:marBottom w:val="0"/>
                  <w:divBdr>
                    <w:top w:val="none" w:sz="0" w:space="0" w:color="auto"/>
                    <w:left w:val="none" w:sz="0" w:space="0" w:color="auto"/>
                    <w:bottom w:val="none" w:sz="0" w:space="0" w:color="auto"/>
                    <w:right w:val="none" w:sz="0" w:space="0" w:color="auto"/>
                  </w:divBdr>
                </w:div>
              </w:divsChild>
            </w:div>
            <w:div w:id="307327134">
              <w:marLeft w:val="0"/>
              <w:marRight w:val="0"/>
              <w:marTop w:val="0"/>
              <w:marBottom w:val="0"/>
              <w:divBdr>
                <w:top w:val="none" w:sz="0" w:space="0" w:color="auto"/>
                <w:left w:val="none" w:sz="0" w:space="0" w:color="auto"/>
                <w:bottom w:val="none" w:sz="0" w:space="0" w:color="auto"/>
                <w:right w:val="none" w:sz="0" w:space="0" w:color="auto"/>
              </w:divBdr>
              <w:divsChild>
                <w:div w:id="329330720">
                  <w:marLeft w:val="0"/>
                  <w:marRight w:val="0"/>
                  <w:marTop w:val="0"/>
                  <w:marBottom w:val="0"/>
                  <w:divBdr>
                    <w:top w:val="none" w:sz="0" w:space="0" w:color="auto"/>
                    <w:left w:val="none" w:sz="0" w:space="0" w:color="auto"/>
                    <w:bottom w:val="none" w:sz="0" w:space="0" w:color="auto"/>
                    <w:right w:val="none" w:sz="0" w:space="0" w:color="auto"/>
                  </w:divBdr>
                </w:div>
                <w:div w:id="112944115">
                  <w:marLeft w:val="0"/>
                  <w:marRight w:val="0"/>
                  <w:marTop w:val="0"/>
                  <w:marBottom w:val="0"/>
                  <w:divBdr>
                    <w:top w:val="none" w:sz="0" w:space="0" w:color="auto"/>
                    <w:left w:val="none" w:sz="0" w:space="0" w:color="auto"/>
                    <w:bottom w:val="none" w:sz="0" w:space="0" w:color="auto"/>
                    <w:right w:val="none" w:sz="0" w:space="0" w:color="auto"/>
                  </w:divBdr>
                  <w:divsChild>
                    <w:div w:id="1084646719">
                      <w:marLeft w:val="0"/>
                      <w:marRight w:val="0"/>
                      <w:marTop w:val="0"/>
                      <w:marBottom w:val="0"/>
                      <w:divBdr>
                        <w:top w:val="none" w:sz="0" w:space="0" w:color="auto"/>
                        <w:left w:val="none" w:sz="0" w:space="0" w:color="auto"/>
                        <w:bottom w:val="none" w:sz="0" w:space="0" w:color="auto"/>
                        <w:right w:val="none" w:sz="0" w:space="0" w:color="auto"/>
                      </w:divBdr>
                    </w:div>
                    <w:div w:id="1138762196">
                      <w:marLeft w:val="0"/>
                      <w:marRight w:val="0"/>
                      <w:marTop w:val="0"/>
                      <w:marBottom w:val="0"/>
                      <w:divBdr>
                        <w:top w:val="none" w:sz="0" w:space="0" w:color="auto"/>
                        <w:left w:val="none" w:sz="0" w:space="0" w:color="auto"/>
                        <w:bottom w:val="none" w:sz="0" w:space="0" w:color="auto"/>
                        <w:right w:val="none" w:sz="0" w:space="0" w:color="auto"/>
                      </w:divBdr>
                    </w:div>
                    <w:div w:id="1438524882">
                      <w:marLeft w:val="0"/>
                      <w:marRight w:val="0"/>
                      <w:marTop w:val="0"/>
                      <w:marBottom w:val="0"/>
                      <w:divBdr>
                        <w:top w:val="none" w:sz="0" w:space="0" w:color="auto"/>
                        <w:left w:val="none" w:sz="0" w:space="0" w:color="auto"/>
                        <w:bottom w:val="none" w:sz="0" w:space="0" w:color="auto"/>
                        <w:right w:val="none" w:sz="0" w:space="0" w:color="auto"/>
                      </w:divBdr>
                    </w:div>
                    <w:div w:id="99221998">
                      <w:marLeft w:val="0"/>
                      <w:marRight w:val="0"/>
                      <w:marTop w:val="0"/>
                      <w:marBottom w:val="0"/>
                      <w:divBdr>
                        <w:top w:val="none" w:sz="0" w:space="0" w:color="auto"/>
                        <w:left w:val="none" w:sz="0" w:space="0" w:color="auto"/>
                        <w:bottom w:val="none" w:sz="0" w:space="0" w:color="auto"/>
                        <w:right w:val="none" w:sz="0" w:space="0" w:color="auto"/>
                      </w:divBdr>
                      <w:divsChild>
                        <w:div w:id="959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5468">
              <w:marLeft w:val="0"/>
              <w:marRight w:val="0"/>
              <w:marTop w:val="0"/>
              <w:marBottom w:val="0"/>
              <w:divBdr>
                <w:top w:val="none" w:sz="0" w:space="0" w:color="auto"/>
                <w:left w:val="none" w:sz="0" w:space="0" w:color="auto"/>
                <w:bottom w:val="none" w:sz="0" w:space="0" w:color="auto"/>
                <w:right w:val="none" w:sz="0" w:space="0" w:color="auto"/>
              </w:divBdr>
              <w:divsChild>
                <w:div w:id="400836368">
                  <w:marLeft w:val="0"/>
                  <w:marRight w:val="0"/>
                  <w:marTop w:val="0"/>
                  <w:marBottom w:val="0"/>
                  <w:divBdr>
                    <w:top w:val="none" w:sz="0" w:space="0" w:color="auto"/>
                    <w:left w:val="none" w:sz="0" w:space="0" w:color="auto"/>
                    <w:bottom w:val="none" w:sz="0" w:space="0" w:color="auto"/>
                    <w:right w:val="none" w:sz="0" w:space="0" w:color="auto"/>
                  </w:divBdr>
                </w:div>
                <w:div w:id="1078745686">
                  <w:marLeft w:val="0"/>
                  <w:marRight w:val="0"/>
                  <w:marTop w:val="0"/>
                  <w:marBottom w:val="0"/>
                  <w:divBdr>
                    <w:top w:val="none" w:sz="0" w:space="0" w:color="auto"/>
                    <w:left w:val="none" w:sz="0" w:space="0" w:color="auto"/>
                    <w:bottom w:val="none" w:sz="0" w:space="0" w:color="auto"/>
                    <w:right w:val="none" w:sz="0" w:space="0" w:color="auto"/>
                  </w:divBdr>
                  <w:divsChild>
                    <w:div w:id="368460326">
                      <w:marLeft w:val="0"/>
                      <w:marRight w:val="0"/>
                      <w:marTop w:val="0"/>
                      <w:marBottom w:val="0"/>
                      <w:divBdr>
                        <w:top w:val="none" w:sz="0" w:space="0" w:color="auto"/>
                        <w:left w:val="none" w:sz="0" w:space="0" w:color="auto"/>
                        <w:bottom w:val="none" w:sz="0" w:space="0" w:color="auto"/>
                        <w:right w:val="none" w:sz="0" w:space="0" w:color="auto"/>
                      </w:divBdr>
                    </w:div>
                    <w:div w:id="752433845">
                      <w:marLeft w:val="0"/>
                      <w:marRight w:val="0"/>
                      <w:marTop w:val="0"/>
                      <w:marBottom w:val="0"/>
                      <w:divBdr>
                        <w:top w:val="none" w:sz="0" w:space="0" w:color="auto"/>
                        <w:left w:val="none" w:sz="0" w:space="0" w:color="auto"/>
                        <w:bottom w:val="none" w:sz="0" w:space="0" w:color="auto"/>
                        <w:right w:val="none" w:sz="0" w:space="0" w:color="auto"/>
                      </w:divBdr>
                      <w:divsChild>
                        <w:div w:id="1474637387">
                          <w:marLeft w:val="0"/>
                          <w:marRight w:val="0"/>
                          <w:marTop w:val="0"/>
                          <w:marBottom w:val="0"/>
                          <w:divBdr>
                            <w:top w:val="none" w:sz="0" w:space="0" w:color="auto"/>
                            <w:left w:val="none" w:sz="0" w:space="0" w:color="auto"/>
                            <w:bottom w:val="none" w:sz="0" w:space="0" w:color="auto"/>
                            <w:right w:val="none" w:sz="0" w:space="0" w:color="auto"/>
                          </w:divBdr>
                        </w:div>
                        <w:div w:id="4421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7678">
                  <w:marLeft w:val="0"/>
                  <w:marRight w:val="0"/>
                  <w:marTop w:val="0"/>
                  <w:marBottom w:val="0"/>
                  <w:divBdr>
                    <w:top w:val="none" w:sz="0" w:space="0" w:color="auto"/>
                    <w:left w:val="none" w:sz="0" w:space="0" w:color="auto"/>
                    <w:bottom w:val="none" w:sz="0" w:space="0" w:color="auto"/>
                    <w:right w:val="none" w:sz="0" w:space="0" w:color="auto"/>
                  </w:divBdr>
                  <w:divsChild>
                    <w:div w:id="1134952451">
                      <w:marLeft w:val="0"/>
                      <w:marRight w:val="0"/>
                      <w:marTop w:val="0"/>
                      <w:marBottom w:val="0"/>
                      <w:divBdr>
                        <w:top w:val="none" w:sz="0" w:space="0" w:color="auto"/>
                        <w:left w:val="none" w:sz="0" w:space="0" w:color="auto"/>
                        <w:bottom w:val="none" w:sz="0" w:space="0" w:color="auto"/>
                        <w:right w:val="none" w:sz="0" w:space="0" w:color="auto"/>
                      </w:divBdr>
                    </w:div>
                    <w:div w:id="965086866">
                      <w:marLeft w:val="0"/>
                      <w:marRight w:val="0"/>
                      <w:marTop w:val="0"/>
                      <w:marBottom w:val="0"/>
                      <w:divBdr>
                        <w:top w:val="none" w:sz="0" w:space="0" w:color="auto"/>
                        <w:left w:val="none" w:sz="0" w:space="0" w:color="auto"/>
                        <w:bottom w:val="none" w:sz="0" w:space="0" w:color="auto"/>
                        <w:right w:val="none" w:sz="0" w:space="0" w:color="auto"/>
                      </w:divBdr>
                    </w:div>
                    <w:div w:id="2082867054">
                      <w:marLeft w:val="0"/>
                      <w:marRight w:val="0"/>
                      <w:marTop w:val="0"/>
                      <w:marBottom w:val="0"/>
                      <w:divBdr>
                        <w:top w:val="none" w:sz="0" w:space="0" w:color="auto"/>
                        <w:left w:val="none" w:sz="0" w:space="0" w:color="auto"/>
                        <w:bottom w:val="none" w:sz="0" w:space="0" w:color="auto"/>
                        <w:right w:val="none" w:sz="0" w:space="0" w:color="auto"/>
                      </w:divBdr>
                    </w:div>
                    <w:div w:id="1371607873">
                      <w:marLeft w:val="0"/>
                      <w:marRight w:val="0"/>
                      <w:marTop w:val="0"/>
                      <w:marBottom w:val="0"/>
                      <w:divBdr>
                        <w:top w:val="none" w:sz="0" w:space="0" w:color="auto"/>
                        <w:left w:val="none" w:sz="0" w:space="0" w:color="auto"/>
                        <w:bottom w:val="none" w:sz="0" w:space="0" w:color="auto"/>
                        <w:right w:val="none" w:sz="0" w:space="0" w:color="auto"/>
                      </w:divBdr>
                      <w:divsChild>
                        <w:div w:id="447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3381">
              <w:marLeft w:val="0"/>
              <w:marRight w:val="0"/>
              <w:marTop w:val="0"/>
              <w:marBottom w:val="0"/>
              <w:divBdr>
                <w:top w:val="none" w:sz="0" w:space="0" w:color="auto"/>
                <w:left w:val="none" w:sz="0" w:space="0" w:color="auto"/>
                <w:bottom w:val="none" w:sz="0" w:space="0" w:color="auto"/>
                <w:right w:val="none" w:sz="0" w:space="0" w:color="auto"/>
              </w:divBdr>
              <w:divsChild>
                <w:div w:id="1530753868">
                  <w:marLeft w:val="0"/>
                  <w:marRight w:val="0"/>
                  <w:marTop w:val="0"/>
                  <w:marBottom w:val="0"/>
                  <w:divBdr>
                    <w:top w:val="none" w:sz="0" w:space="0" w:color="auto"/>
                    <w:left w:val="none" w:sz="0" w:space="0" w:color="auto"/>
                    <w:bottom w:val="none" w:sz="0" w:space="0" w:color="auto"/>
                    <w:right w:val="none" w:sz="0" w:space="0" w:color="auto"/>
                  </w:divBdr>
                </w:div>
              </w:divsChild>
            </w:div>
            <w:div w:id="1988511665">
              <w:marLeft w:val="0"/>
              <w:marRight w:val="0"/>
              <w:marTop w:val="0"/>
              <w:marBottom w:val="0"/>
              <w:divBdr>
                <w:top w:val="none" w:sz="0" w:space="0" w:color="auto"/>
                <w:left w:val="none" w:sz="0" w:space="0" w:color="auto"/>
                <w:bottom w:val="none" w:sz="0" w:space="0" w:color="auto"/>
                <w:right w:val="none" w:sz="0" w:space="0" w:color="auto"/>
              </w:divBdr>
              <w:divsChild>
                <w:div w:id="1739285300">
                  <w:marLeft w:val="0"/>
                  <w:marRight w:val="0"/>
                  <w:marTop w:val="0"/>
                  <w:marBottom w:val="0"/>
                  <w:divBdr>
                    <w:top w:val="none" w:sz="0" w:space="0" w:color="auto"/>
                    <w:left w:val="none" w:sz="0" w:space="0" w:color="auto"/>
                    <w:bottom w:val="none" w:sz="0" w:space="0" w:color="auto"/>
                    <w:right w:val="none" w:sz="0" w:space="0" w:color="auto"/>
                  </w:divBdr>
                </w:div>
              </w:divsChild>
            </w:div>
            <w:div w:id="1780055104">
              <w:marLeft w:val="0"/>
              <w:marRight w:val="0"/>
              <w:marTop w:val="0"/>
              <w:marBottom w:val="0"/>
              <w:divBdr>
                <w:top w:val="none" w:sz="0" w:space="0" w:color="auto"/>
                <w:left w:val="none" w:sz="0" w:space="0" w:color="auto"/>
                <w:bottom w:val="none" w:sz="0" w:space="0" w:color="auto"/>
                <w:right w:val="none" w:sz="0" w:space="0" w:color="auto"/>
              </w:divBdr>
              <w:divsChild>
                <w:div w:id="1873683351">
                  <w:marLeft w:val="0"/>
                  <w:marRight w:val="0"/>
                  <w:marTop w:val="0"/>
                  <w:marBottom w:val="0"/>
                  <w:divBdr>
                    <w:top w:val="none" w:sz="0" w:space="0" w:color="auto"/>
                    <w:left w:val="none" w:sz="0" w:space="0" w:color="auto"/>
                    <w:bottom w:val="none" w:sz="0" w:space="0" w:color="auto"/>
                    <w:right w:val="none" w:sz="0" w:space="0" w:color="auto"/>
                  </w:divBdr>
                </w:div>
              </w:divsChild>
            </w:div>
            <w:div w:id="232667289">
              <w:marLeft w:val="0"/>
              <w:marRight w:val="0"/>
              <w:marTop w:val="0"/>
              <w:marBottom w:val="0"/>
              <w:divBdr>
                <w:top w:val="none" w:sz="0" w:space="0" w:color="auto"/>
                <w:left w:val="none" w:sz="0" w:space="0" w:color="auto"/>
                <w:bottom w:val="none" w:sz="0" w:space="0" w:color="auto"/>
                <w:right w:val="none" w:sz="0" w:space="0" w:color="auto"/>
              </w:divBdr>
              <w:divsChild>
                <w:div w:id="1230111024">
                  <w:marLeft w:val="0"/>
                  <w:marRight w:val="0"/>
                  <w:marTop w:val="0"/>
                  <w:marBottom w:val="0"/>
                  <w:divBdr>
                    <w:top w:val="none" w:sz="0" w:space="0" w:color="auto"/>
                    <w:left w:val="none" w:sz="0" w:space="0" w:color="auto"/>
                    <w:bottom w:val="none" w:sz="0" w:space="0" w:color="auto"/>
                    <w:right w:val="none" w:sz="0" w:space="0" w:color="auto"/>
                  </w:divBdr>
                </w:div>
              </w:divsChild>
            </w:div>
            <w:div w:id="1893230101">
              <w:marLeft w:val="0"/>
              <w:marRight w:val="0"/>
              <w:marTop w:val="0"/>
              <w:marBottom w:val="0"/>
              <w:divBdr>
                <w:top w:val="none" w:sz="0" w:space="0" w:color="auto"/>
                <w:left w:val="none" w:sz="0" w:space="0" w:color="auto"/>
                <w:bottom w:val="none" w:sz="0" w:space="0" w:color="auto"/>
                <w:right w:val="none" w:sz="0" w:space="0" w:color="auto"/>
              </w:divBdr>
              <w:divsChild>
                <w:div w:id="1341660111">
                  <w:marLeft w:val="0"/>
                  <w:marRight w:val="0"/>
                  <w:marTop w:val="0"/>
                  <w:marBottom w:val="0"/>
                  <w:divBdr>
                    <w:top w:val="none" w:sz="0" w:space="0" w:color="auto"/>
                    <w:left w:val="none" w:sz="0" w:space="0" w:color="auto"/>
                    <w:bottom w:val="none" w:sz="0" w:space="0" w:color="auto"/>
                    <w:right w:val="none" w:sz="0" w:space="0" w:color="auto"/>
                  </w:divBdr>
                </w:div>
              </w:divsChild>
            </w:div>
            <w:div w:id="166094187">
              <w:marLeft w:val="0"/>
              <w:marRight w:val="0"/>
              <w:marTop w:val="0"/>
              <w:marBottom w:val="0"/>
              <w:divBdr>
                <w:top w:val="none" w:sz="0" w:space="0" w:color="auto"/>
                <w:left w:val="none" w:sz="0" w:space="0" w:color="auto"/>
                <w:bottom w:val="none" w:sz="0" w:space="0" w:color="auto"/>
                <w:right w:val="none" w:sz="0" w:space="0" w:color="auto"/>
              </w:divBdr>
              <w:divsChild>
                <w:div w:id="1437099569">
                  <w:marLeft w:val="0"/>
                  <w:marRight w:val="0"/>
                  <w:marTop w:val="0"/>
                  <w:marBottom w:val="0"/>
                  <w:divBdr>
                    <w:top w:val="none" w:sz="0" w:space="0" w:color="auto"/>
                    <w:left w:val="none" w:sz="0" w:space="0" w:color="auto"/>
                    <w:bottom w:val="none" w:sz="0" w:space="0" w:color="auto"/>
                    <w:right w:val="none" w:sz="0" w:space="0" w:color="auto"/>
                  </w:divBdr>
                </w:div>
              </w:divsChild>
            </w:div>
            <w:div w:id="887842329">
              <w:marLeft w:val="0"/>
              <w:marRight w:val="0"/>
              <w:marTop w:val="0"/>
              <w:marBottom w:val="0"/>
              <w:divBdr>
                <w:top w:val="none" w:sz="0" w:space="0" w:color="auto"/>
                <w:left w:val="none" w:sz="0" w:space="0" w:color="auto"/>
                <w:bottom w:val="none" w:sz="0" w:space="0" w:color="auto"/>
                <w:right w:val="none" w:sz="0" w:space="0" w:color="auto"/>
              </w:divBdr>
              <w:divsChild>
                <w:div w:id="1641110372">
                  <w:marLeft w:val="0"/>
                  <w:marRight w:val="0"/>
                  <w:marTop w:val="0"/>
                  <w:marBottom w:val="0"/>
                  <w:divBdr>
                    <w:top w:val="none" w:sz="0" w:space="0" w:color="auto"/>
                    <w:left w:val="none" w:sz="0" w:space="0" w:color="auto"/>
                    <w:bottom w:val="none" w:sz="0" w:space="0" w:color="auto"/>
                    <w:right w:val="none" w:sz="0" w:space="0" w:color="auto"/>
                  </w:divBdr>
                </w:div>
              </w:divsChild>
            </w:div>
            <w:div w:id="1944996664">
              <w:marLeft w:val="0"/>
              <w:marRight w:val="0"/>
              <w:marTop w:val="0"/>
              <w:marBottom w:val="0"/>
              <w:divBdr>
                <w:top w:val="none" w:sz="0" w:space="0" w:color="auto"/>
                <w:left w:val="none" w:sz="0" w:space="0" w:color="auto"/>
                <w:bottom w:val="none" w:sz="0" w:space="0" w:color="auto"/>
                <w:right w:val="none" w:sz="0" w:space="0" w:color="auto"/>
              </w:divBdr>
              <w:divsChild>
                <w:div w:id="2109502261">
                  <w:marLeft w:val="0"/>
                  <w:marRight w:val="0"/>
                  <w:marTop w:val="0"/>
                  <w:marBottom w:val="0"/>
                  <w:divBdr>
                    <w:top w:val="none" w:sz="0" w:space="0" w:color="auto"/>
                    <w:left w:val="none" w:sz="0" w:space="0" w:color="auto"/>
                    <w:bottom w:val="none" w:sz="0" w:space="0" w:color="auto"/>
                    <w:right w:val="none" w:sz="0" w:space="0" w:color="auto"/>
                  </w:divBdr>
                </w:div>
              </w:divsChild>
            </w:div>
            <w:div w:id="1865367473">
              <w:marLeft w:val="0"/>
              <w:marRight w:val="0"/>
              <w:marTop w:val="0"/>
              <w:marBottom w:val="0"/>
              <w:divBdr>
                <w:top w:val="none" w:sz="0" w:space="0" w:color="auto"/>
                <w:left w:val="none" w:sz="0" w:space="0" w:color="auto"/>
                <w:bottom w:val="none" w:sz="0" w:space="0" w:color="auto"/>
                <w:right w:val="none" w:sz="0" w:space="0" w:color="auto"/>
              </w:divBdr>
              <w:divsChild>
                <w:div w:id="904604191">
                  <w:marLeft w:val="0"/>
                  <w:marRight w:val="0"/>
                  <w:marTop w:val="0"/>
                  <w:marBottom w:val="0"/>
                  <w:divBdr>
                    <w:top w:val="none" w:sz="0" w:space="0" w:color="auto"/>
                    <w:left w:val="none" w:sz="0" w:space="0" w:color="auto"/>
                    <w:bottom w:val="none" w:sz="0" w:space="0" w:color="auto"/>
                    <w:right w:val="none" w:sz="0" w:space="0" w:color="auto"/>
                  </w:divBdr>
                </w:div>
              </w:divsChild>
            </w:div>
            <w:div w:id="773676256">
              <w:marLeft w:val="0"/>
              <w:marRight w:val="0"/>
              <w:marTop w:val="0"/>
              <w:marBottom w:val="0"/>
              <w:divBdr>
                <w:top w:val="none" w:sz="0" w:space="0" w:color="auto"/>
                <w:left w:val="none" w:sz="0" w:space="0" w:color="auto"/>
                <w:bottom w:val="none" w:sz="0" w:space="0" w:color="auto"/>
                <w:right w:val="none" w:sz="0" w:space="0" w:color="auto"/>
              </w:divBdr>
              <w:divsChild>
                <w:div w:id="356611">
                  <w:marLeft w:val="0"/>
                  <w:marRight w:val="0"/>
                  <w:marTop w:val="0"/>
                  <w:marBottom w:val="0"/>
                  <w:divBdr>
                    <w:top w:val="none" w:sz="0" w:space="0" w:color="auto"/>
                    <w:left w:val="none" w:sz="0" w:space="0" w:color="auto"/>
                    <w:bottom w:val="none" w:sz="0" w:space="0" w:color="auto"/>
                    <w:right w:val="none" w:sz="0" w:space="0" w:color="auto"/>
                  </w:divBdr>
                </w:div>
                <w:div w:id="1928073592">
                  <w:marLeft w:val="0"/>
                  <w:marRight w:val="0"/>
                  <w:marTop w:val="0"/>
                  <w:marBottom w:val="0"/>
                  <w:divBdr>
                    <w:top w:val="none" w:sz="0" w:space="0" w:color="auto"/>
                    <w:left w:val="none" w:sz="0" w:space="0" w:color="auto"/>
                    <w:bottom w:val="none" w:sz="0" w:space="0" w:color="auto"/>
                    <w:right w:val="none" w:sz="0" w:space="0" w:color="auto"/>
                  </w:divBdr>
                  <w:divsChild>
                    <w:div w:id="934946531">
                      <w:marLeft w:val="0"/>
                      <w:marRight w:val="0"/>
                      <w:marTop w:val="0"/>
                      <w:marBottom w:val="0"/>
                      <w:divBdr>
                        <w:top w:val="none" w:sz="0" w:space="0" w:color="auto"/>
                        <w:left w:val="none" w:sz="0" w:space="0" w:color="auto"/>
                        <w:bottom w:val="none" w:sz="0" w:space="0" w:color="auto"/>
                        <w:right w:val="none" w:sz="0" w:space="0" w:color="auto"/>
                      </w:divBdr>
                    </w:div>
                    <w:div w:id="799736389">
                      <w:marLeft w:val="0"/>
                      <w:marRight w:val="0"/>
                      <w:marTop w:val="0"/>
                      <w:marBottom w:val="0"/>
                      <w:divBdr>
                        <w:top w:val="none" w:sz="0" w:space="0" w:color="auto"/>
                        <w:left w:val="none" w:sz="0" w:space="0" w:color="auto"/>
                        <w:bottom w:val="none" w:sz="0" w:space="0" w:color="auto"/>
                        <w:right w:val="none" w:sz="0" w:space="0" w:color="auto"/>
                      </w:divBdr>
                      <w:divsChild>
                        <w:div w:id="1429882899">
                          <w:marLeft w:val="0"/>
                          <w:marRight w:val="0"/>
                          <w:marTop w:val="0"/>
                          <w:marBottom w:val="0"/>
                          <w:divBdr>
                            <w:top w:val="none" w:sz="0" w:space="0" w:color="auto"/>
                            <w:left w:val="none" w:sz="0" w:space="0" w:color="auto"/>
                            <w:bottom w:val="none" w:sz="0" w:space="0" w:color="auto"/>
                            <w:right w:val="none" w:sz="0" w:space="0" w:color="auto"/>
                          </w:divBdr>
                        </w:div>
                      </w:divsChild>
                    </w:div>
                    <w:div w:id="340474714">
                      <w:marLeft w:val="0"/>
                      <w:marRight w:val="0"/>
                      <w:marTop w:val="0"/>
                      <w:marBottom w:val="0"/>
                      <w:divBdr>
                        <w:top w:val="none" w:sz="0" w:space="0" w:color="auto"/>
                        <w:left w:val="none" w:sz="0" w:space="0" w:color="auto"/>
                        <w:bottom w:val="none" w:sz="0" w:space="0" w:color="auto"/>
                        <w:right w:val="none" w:sz="0" w:space="0" w:color="auto"/>
                      </w:divBdr>
                      <w:divsChild>
                        <w:div w:id="608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5442">
              <w:marLeft w:val="0"/>
              <w:marRight w:val="0"/>
              <w:marTop w:val="0"/>
              <w:marBottom w:val="0"/>
              <w:divBdr>
                <w:top w:val="none" w:sz="0" w:space="0" w:color="auto"/>
                <w:left w:val="none" w:sz="0" w:space="0" w:color="auto"/>
                <w:bottom w:val="none" w:sz="0" w:space="0" w:color="auto"/>
                <w:right w:val="none" w:sz="0" w:space="0" w:color="auto"/>
              </w:divBdr>
              <w:divsChild>
                <w:div w:id="404305399">
                  <w:marLeft w:val="0"/>
                  <w:marRight w:val="0"/>
                  <w:marTop w:val="0"/>
                  <w:marBottom w:val="0"/>
                  <w:divBdr>
                    <w:top w:val="none" w:sz="0" w:space="0" w:color="auto"/>
                    <w:left w:val="none" w:sz="0" w:space="0" w:color="auto"/>
                    <w:bottom w:val="none" w:sz="0" w:space="0" w:color="auto"/>
                    <w:right w:val="none" w:sz="0" w:space="0" w:color="auto"/>
                  </w:divBdr>
                </w:div>
                <w:div w:id="1435975449">
                  <w:marLeft w:val="0"/>
                  <w:marRight w:val="0"/>
                  <w:marTop w:val="0"/>
                  <w:marBottom w:val="0"/>
                  <w:divBdr>
                    <w:top w:val="none" w:sz="0" w:space="0" w:color="auto"/>
                    <w:left w:val="none" w:sz="0" w:space="0" w:color="auto"/>
                    <w:bottom w:val="none" w:sz="0" w:space="0" w:color="auto"/>
                    <w:right w:val="none" w:sz="0" w:space="0" w:color="auto"/>
                  </w:divBdr>
                </w:div>
              </w:divsChild>
            </w:div>
            <w:div w:id="146284444">
              <w:marLeft w:val="0"/>
              <w:marRight w:val="0"/>
              <w:marTop w:val="0"/>
              <w:marBottom w:val="0"/>
              <w:divBdr>
                <w:top w:val="none" w:sz="0" w:space="0" w:color="auto"/>
                <w:left w:val="none" w:sz="0" w:space="0" w:color="auto"/>
                <w:bottom w:val="none" w:sz="0" w:space="0" w:color="auto"/>
                <w:right w:val="none" w:sz="0" w:space="0" w:color="auto"/>
              </w:divBdr>
              <w:divsChild>
                <w:div w:id="1663778774">
                  <w:marLeft w:val="0"/>
                  <w:marRight w:val="0"/>
                  <w:marTop w:val="0"/>
                  <w:marBottom w:val="0"/>
                  <w:divBdr>
                    <w:top w:val="none" w:sz="0" w:space="0" w:color="auto"/>
                    <w:left w:val="none" w:sz="0" w:space="0" w:color="auto"/>
                    <w:bottom w:val="none" w:sz="0" w:space="0" w:color="auto"/>
                    <w:right w:val="none" w:sz="0" w:space="0" w:color="auto"/>
                  </w:divBdr>
                </w:div>
                <w:div w:id="1235237729">
                  <w:marLeft w:val="0"/>
                  <w:marRight w:val="0"/>
                  <w:marTop w:val="0"/>
                  <w:marBottom w:val="0"/>
                  <w:divBdr>
                    <w:top w:val="none" w:sz="0" w:space="0" w:color="auto"/>
                    <w:left w:val="none" w:sz="0" w:space="0" w:color="auto"/>
                    <w:bottom w:val="none" w:sz="0" w:space="0" w:color="auto"/>
                    <w:right w:val="none" w:sz="0" w:space="0" w:color="auto"/>
                  </w:divBdr>
                  <w:divsChild>
                    <w:div w:id="82386444">
                      <w:marLeft w:val="0"/>
                      <w:marRight w:val="0"/>
                      <w:marTop w:val="0"/>
                      <w:marBottom w:val="0"/>
                      <w:divBdr>
                        <w:top w:val="none" w:sz="0" w:space="0" w:color="auto"/>
                        <w:left w:val="none" w:sz="0" w:space="0" w:color="auto"/>
                        <w:bottom w:val="none" w:sz="0" w:space="0" w:color="auto"/>
                        <w:right w:val="none" w:sz="0" w:space="0" w:color="auto"/>
                      </w:divBdr>
                    </w:div>
                    <w:div w:id="880631985">
                      <w:marLeft w:val="0"/>
                      <w:marRight w:val="0"/>
                      <w:marTop w:val="0"/>
                      <w:marBottom w:val="0"/>
                      <w:divBdr>
                        <w:top w:val="none" w:sz="0" w:space="0" w:color="auto"/>
                        <w:left w:val="none" w:sz="0" w:space="0" w:color="auto"/>
                        <w:bottom w:val="none" w:sz="0" w:space="0" w:color="auto"/>
                        <w:right w:val="none" w:sz="0" w:space="0" w:color="auto"/>
                      </w:divBdr>
                    </w:div>
                    <w:div w:id="178979745">
                      <w:marLeft w:val="0"/>
                      <w:marRight w:val="0"/>
                      <w:marTop w:val="0"/>
                      <w:marBottom w:val="0"/>
                      <w:divBdr>
                        <w:top w:val="none" w:sz="0" w:space="0" w:color="auto"/>
                        <w:left w:val="none" w:sz="0" w:space="0" w:color="auto"/>
                        <w:bottom w:val="none" w:sz="0" w:space="0" w:color="auto"/>
                        <w:right w:val="none" w:sz="0" w:space="0" w:color="auto"/>
                      </w:divBdr>
                    </w:div>
                    <w:div w:id="1149127557">
                      <w:marLeft w:val="0"/>
                      <w:marRight w:val="0"/>
                      <w:marTop w:val="0"/>
                      <w:marBottom w:val="0"/>
                      <w:divBdr>
                        <w:top w:val="none" w:sz="0" w:space="0" w:color="auto"/>
                        <w:left w:val="none" w:sz="0" w:space="0" w:color="auto"/>
                        <w:bottom w:val="none" w:sz="0" w:space="0" w:color="auto"/>
                        <w:right w:val="none" w:sz="0" w:space="0" w:color="auto"/>
                      </w:divBdr>
                    </w:div>
                    <w:div w:id="1272660924">
                      <w:marLeft w:val="0"/>
                      <w:marRight w:val="0"/>
                      <w:marTop w:val="0"/>
                      <w:marBottom w:val="0"/>
                      <w:divBdr>
                        <w:top w:val="none" w:sz="0" w:space="0" w:color="auto"/>
                        <w:left w:val="none" w:sz="0" w:space="0" w:color="auto"/>
                        <w:bottom w:val="none" w:sz="0" w:space="0" w:color="auto"/>
                        <w:right w:val="none" w:sz="0" w:space="0" w:color="auto"/>
                      </w:divBdr>
                    </w:div>
                    <w:div w:id="485778261">
                      <w:marLeft w:val="0"/>
                      <w:marRight w:val="0"/>
                      <w:marTop w:val="0"/>
                      <w:marBottom w:val="0"/>
                      <w:divBdr>
                        <w:top w:val="none" w:sz="0" w:space="0" w:color="auto"/>
                        <w:left w:val="none" w:sz="0" w:space="0" w:color="auto"/>
                        <w:bottom w:val="none" w:sz="0" w:space="0" w:color="auto"/>
                        <w:right w:val="none" w:sz="0" w:space="0" w:color="auto"/>
                      </w:divBdr>
                    </w:div>
                    <w:div w:id="1819372112">
                      <w:marLeft w:val="0"/>
                      <w:marRight w:val="0"/>
                      <w:marTop w:val="0"/>
                      <w:marBottom w:val="0"/>
                      <w:divBdr>
                        <w:top w:val="none" w:sz="0" w:space="0" w:color="auto"/>
                        <w:left w:val="none" w:sz="0" w:space="0" w:color="auto"/>
                        <w:bottom w:val="none" w:sz="0" w:space="0" w:color="auto"/>
                        <w:right w:val="none" w:sz="0" w:space="0" w:color="auto"/>
                      </w:divBdr>
                    </w:div>
                    <w:div w:id="656304250">
                      <w:marLeft w:val="0"/>
                      <w:marRight w:val="0"/>
                      <w:marTop w:val="0"/>
                      <w:marBottom w:val="0"/>
                      <w:divBdr>
                        <w:top w:val="none" w:sz="0" w:space="0" w:color="auto"/>
                        <w:left w:val="none" w:sz="0" w:space="0" w:color="auto"/>
                        <w:bottom w:val="none" w:sz="0" w:space="0" w:color="auto"/>
                        <w:right w:val="none" w:sz="0" w:space="0" w:color="auto"/>
                      </w:divBdr>
                    </w:div>
                    <w:div w:id="840896750">
                      <w:marLeft w:val="0"/>
                      <w:marRight w:val="0"/>
                      <w:marTop w:val="0"/>
                      <w:marBottom w:val="0"/>
                      <w:divBdr>
                        <w:top w:val="none" w:sz="0" w:space="0" w:color="auto"/>
                        <w:left w:val="none" w:sz="0" w:space="0" w:color="auto"/>
                        <w:bottom w:val="none" w:sz="0" w:space="0" w:color="auto"/>
                        <w:right w:val="none" w:sz="0" w:space="0" w:color="auto"/>
                      </w:divBdr>
                    </w:div>
                    <w:div w:id="428815778">
                      <w:marLeft w:val="0"/>
                      <w:marRight w:val="0"/>
                      <w:marTop w:val="0"/>
                      <w:marBottom w:val="0"/>
                      <w:divBdr>
                        <w:top w:val="none" w:sz="0" w:space="0" w:color="auto"/>
                        <w:left w:val="none" w:sz="0" w:space="0" w:color="auto"/>
                        <w:bottom w:val="none" w:sz="0" w:space="0" w:color="auto"/>
                        <w:right w:val="none" w:sz="0" w:space="0" w:color="auto"/>
                      </w:divBdr>
                    </w:div>
                    <w:div w:id="533078340">
                      <w:marLeft w:val="0"/>
                      <w:marRight w:val="0"/>
                      <w:marTop w:val="0"/>
                      <w:marBottom w:val="0"/>
                      <w:divBdr>
                        <w:top w:val="none" w:sz="0" w:space="0" w:color="auto"/>
                        <w:left w:val="none" w:sz="0" w:space="0" w:color="auto"/>
                        <w:bottom w:val="none" w:sz="0" w:space="0" w:color="auto"/>
                        <w:right w:val="none" w:sz="0" w:space="0" w:color="auto"/>
                      </w:divBdr>
                    </w:div>
                    <w:div w:id="794254588">
                      <w:marLeft w:val="0"/>
                      <w:marRight w:val="0"/>
                      <w:marTop w:val="0"/>
                      <w:marBottom w:val="0"/>
                      <w:divBdr>
                        <w:top w:val="none" w:sz="0" w:space="0" w:color="auto"/>
                        <w:left w:val="none" w:sz="0" w:space="0" w:color="auto"/>
                        <w:bottom w:val="none" w:sz="0" w:space="0" w:color="auto"/>
                        <w:right w:val="none" w:sz="0" w:space="0" w:color="auto"/>
                      </w:divBdr>
                    </w:div>
                    <w:div w:id="1418135386">
                      <w:marLeft w:val="0"/>
                      <w:marRight w:val="0"/>
                      <w:marTop w:val="0"/>
                      <w:marBottom w:val="0"/>
                      <w:divBdr>
                        <w:top w:val="none" w:sz="0" w:space="0" w:color="auto"/>
                        <w:left w:val="none" w:sz="0" w:space="0" w:color="auto"/>
                        <w:bottom w:val="none" w:sz="0" w:space="0" w:color="auto"/>
                        <w:right w:val="none" w:sz="0" w:space="0" w:color="auto"/>
                      </w:divBdr>
                    </w:div>
                    <w:div w:id="484204641">
                      <w:marLeft w:val="0"/>
                      <w:marRight w:val="0"/>
                      <w:marTop w:val="0"/>
                      <w:marBottom w:val="0"/>
                      <w:divBdr>
                        <w:top w:val="none" w:sz="0" w:space="0" w:color="auto"/>
                        <w:left w:val="none" w:sz="0" w:space="0" w:color="auto"/>
                        <w:bottom w:val="none" w:sz="0" w:space="0" w:color="auto"/>
                        <w:right w:val="none" w:sz="0" w:space="0" w:color="auto"/>
                      </w:divBdr>
                    </w:div>
                    <w:div w:id="512649476">
                      <w:marLeft w:val="0"/>
                      <w:marRight w:val="0"/>
                      <w:marTop w:val="0"/>
                      <w:marBottom w:val="0"/>
                      <w:divBdr>
                        <w:top w:val="none" w:sz="0" w:space="0" w:color="auto"/>
                        <w:left w:val="none" w:sz="0" w:space="0" w:color="auto"/>
                        <w:bottom w:val="none" w:sz="0" w:space="0" w:color="auto"/>
                        <w:right w:val="none" w:sz="0" w:space="0" w:color="auto"/>
                      </w:divBdr>
                    </w:div>
                    <w:div w:id="2025129219">
                      <w:marLeft w:val="0"/>
                      <w:marRight w:val="0"/>
                      <w:marTop w:val="0"/>
                      <w:marBottom w:val="0"/>
                      <w:divBdr>
                        <w:top w:val="none" w:sz="0" w:space="0" w:color="auto"/>
                        <w:left w:val="none" w:sz="0" w:space="0" w:color="auto"/>
                        <w:bottom w:val="none" w:sz="0" w:space="0" w:color="auto"/>
                        <w:right w:val="none" w:sz="0" w:space="0" w:color="auto"/>
                      </w:divBdr>
                    </w:div>
                    <w:div w:id="1019232918">
                      <w:marLeft w:val="0"/>
                      <w:marRight w:val="0"/>
                      <w:marTop w:val="0"/>
                      <w:marBottom w:val="0"/>
                      <w:divBdr>
                        <w:top w:val="none" w:sz="0" w:space="0" w:color="auto"/>
                        <w:left w:val="none" w:sz="0" w:space="0" w:color="auto"/>
                        <w:bottom w:val="none" w:sz="0" w:space="0" w:color="auto"/>
                        <w:right w:val="none" w:sz="0" w:space="0" w:color="auto"/>
                      </w:divBdr>
                    </w:div>
                    <w:div w:id="129171795">
                      <w:marLeft w:val="0"/>
                      <w:marRight w:val="0"/>
                      <w:marTop w:val="0"/>
                      <w:marBottom w:val="0"/>
                      <w:divBdr>
                        <w:top w:val="none" w:sz="0" w:space="0" w:color="auto"/>
                        <w:left w:val="none" w:sz="0" w:space="0" w:color="auto"/>
                        <w:bottom w:val="none" w:sz="0" w:space="0" w:color="auto"/>
                        <w:right w:val="none" w:sz="0" w:space="0" w:color="auto"/>
                      </w:divBdr>
                    </w:div>
                    <w:div w:id="1291593264">
                      <w:marLeft w:val="0"/>
                      <w:marRight w:val="0"/>
                      <w:marTop w:val="0"/>
                      <w:marBottom w:val="0"/>
                      <w:divBdr>
                        <w:top w:val="none" w:sz="0" w:space="0" w:color="auto"/>
                        <w:left w:val="none" w:sz="0" w:space="0" w:color="auto"/>
                        <w:bottom w:val="none" w:sz="0" w:space="0" w:color="auto"/>
                        <w:right w:val="none" w:sz="0" w:space="0" w:color="auto"/>
                      </w:divBdr>
                    </w:div>
                    <w:div w:id="49967269">
                      <w:marLeft w:val="0"/>
                      <w:marRight w:val="0"/>
                      <w:marTop w:val="0"/>
                      <w:marBottom w:val="0"/>
                      <w:divBdr>
                        <w:top w:val="none" w:sz="0" w:space="0" w:color="auto"/>
                        <w:left w:val="none" w:sz="0" w:space="0" w:color="auto"/>
                        <w:bottom w:val="none" w:sz="0" w:space="0" w:color="auto"/>
                        <w:right w:val="none" w:sz="0" w:space="0" w:color="auto"/>
                      </w:divBdr>
                    </w:div>
                    <w:div w:id="308479037">
                      <w:marLeft w:val="0"/>
                      <w:marRight w:val="0"/>
                      <w:marTop w:val="0"/>
                      <w:marBottom w:val="0"/>
                      <w:divBdr>
                        <w:top w:val="none" w:sz="0" w:space="0" w:color="auto"/>
                        <w:left w:val="none" w:sz="0" w:space="0" w:color="auto"/>
                        <w:bottom w:val="none" w:sz="0" w:space="0" w:color="auto"/>
                        <w:right w:val="none" w:sz="0" w:space="0" w:color="auto"/>
                      </w:divBdr>
                    </w:div>
                    <w:div w:id="360519944">
                      <w:marLeft w:val="0"/>
                      <w:marRight w:val="0"/>
                      <w:marTop w:val="0"/>
                      <w:marBottom w:val="0"/>
                      <w:divBdr>
                        <w:top w:val="none" w:sz="0" w:space="0" w:color="auto"/>
                        <w:left w:val="none" w:sz="0" w:space="0" w:color="auto"/>
                        <w:bottom w:val="none" w:sz="0" w:space="0" w:color="auto"/>
                        <w:right w:val="none" w:sz="0" w:space="0" w:color="auto"/>
                      </w:divBdr>
                    </w:div>
                    <w:div w:id="1548106874">
                      <w:marLeft w:val="0"/>
                      <w:marRight w:val="0"/>
                      <w:marTop w:val="0"/>
                      <w:marBottom w:val="0"/>
                      <w:divBdr>
                        <w:top w:val="none" w:sz="0" w:space="0" w:color="auto"/>
                        <w:left w:val="none" w:sz="0" w:space="0" w:color="auto"/>
                        <w:bottom w:val="none" w:sz="0" w:space="0" w:color="auto"/>
                        <w:right w:val="none" w:sz="0" w:space="0" w:color="auto"/>
                      </w:divBdr>
                    </w:div>
                    <w:div w:id="567302620">
                      <w:marLeft w:val="0"/>
                      <w:marRight w:val="0"/>
                      <w:marTop w:val="0"/>
                      <w:marBottom w:val="0"/>
                      <w:divBdr>
                        <w:top w:val="none" w:sz="0" w:space="0" w:color="auto"/>
                        <w:left w:val="none" w:sz="0" w:space="0" w:color="auto"/>
                        <w:bottom w:val="none" w:sz="0" w:space="0" w:color="auto"/>
                        <w:right w:val="none" w:sz="0" w:space="0" w:color="auto"/>
                      </w:divBdr>
                    </w:div>
                    <w:div w:id="25983332">
                      <w:marLeft w:val="0"/>
                      <w:marRight w:val="0"/>
                      <w:marTop w:val="0"/>
                      <w:marBottom w:val="0"/>
                      <w:divBdr>
                        <w:top w:val="none" w:sz="0" w:space="0" w:color="auto"/>
                        <w:left w:val="none" w:sz="0" w:space="0" w:color="auto"/>
                        <w:bottom w:val="none" w:sz="0" w:space="0" w:color="auto"/>
                        <w:right w:val="none" w:sz="0" w:space="0" w:color="auto"/>
                      </w:divBdr>
                    </w:div>
                    <w:div w:id="275185931">
                      <w:marLeft w:val="0"/>
                      <w:marRight w:val="0"/>
                      <w:marTop w:val="0"/>
                      <w:marBottom w:val="0"/>
                      <w:divBdr>
                        <w:top w:val="none" w:sz="0" w:space="0" w:color="auto"/>
                        <w:left w:val="none" w:sz="0" w:space="0" w:color="auto"/>
                        <w:bottom w:val="none" w:sz="0" w:space="0" w:color="auto"/>
                        <w:right w:val="none" w:sz="0" w:space="0" w:color="auto"/>
                      </w:divBdr>
                    </w:div>
                    <w:div w:id="357582004">
                      <w:marLeft w:val="0"/>
                      <w:marRight w:val="0"/>
                      <w:marTop w:val="0"/>
                      <w:marBottom w:val="0"/>
                      <w:divBdr>
                        <w:top w:val="none" w:sz="0" w:space="0" w:color="auto"/>
                        <w:left w:val="none" w:sz="0" w:space="0" w:color="auto"/>
                        <w:bottom w:val="none" w:sz="0" w:space="0" w:color="auto"/>
                        <w:right w:val="none" w:sz="0" w:space="0" w:color="auto"/>
                      </w:divBdr>
                    </w:div>
                    <w:div w:id="920600005">
                      <w:marLeft w:val="0"/>
                      <w:marRight w:val="0"/>
                      <w:marTop w:val="0"/>
                      <w:marBottom w:val="0"/>
                      <w:divBdr>
                        <w:top w:val="none" w:sz="0" w:space="0" w:color="auto"/>
                        <w:left w:val="none" w:sz="0" w:space="0" w:color="auto"/>
                        <w:bottom w:val="none" w:sz="0" w:space="0" w:color="auto"/>
                        <w:right w:val="none" w:sz="0" w:space="0" w:color="auto"/>
                      </w:divBdr>
                    </w:div>
                    <w:div w:id="13448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99804">
          <w:marLeft w:val="0"/>
          <w:marRight w:val="0"/>
          <w:marTop w:val="0"/>
          <w:marBottom w:val="0"/>
          <w:divBdr>
            <w:top w:val="none" w:sz="0" w:space="0" w:color="auto"/>
            <w:left w:val="none" w:sz="0" w:space="0" w:color="auto"/>
            <w:bottom w:val="none" w:sz="0" w:space="0" w:color="auto"/>
            <w:right w:val="none" w:sz="0" w:space="0" w:color="auto"/>
          </w:divBdr>
          <w:divsChild>
            <w:div w:id="719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scholar_lookup?journal=Pediatr+Emerg+Care&amp;title=Rapid+urine+drug+screens:+diphenhydramine+and+methadone+cross-reactivity&amp;author=SC+Rogers&amp;author=CW+Pruitt&amp;author=DJ+Crouch&amp;author=EM+Caravati&amp;volume=26&amp;publication_year=2010&amp;pages=665-666&amp;pmid=20838187&amp;" TargetMode="External"/><Relationship Id="rId21" Type="http://schemas.openxmlformats.org/officeDocument/2006/relationships/hyperlink" Target="https://www.ncbi.nlm.nih.gov/pmc/articles/PMC6170116/" TargetMode="External"/><Relationship Id="rId42" Type="http://schemas.openxmlformats.org/officeDocument/2006/relationships/hyperlink" Target="https://www.ncbi.nlm.nih.gov/pmc/articles/PMC6170116/" TargetMode="External"/><Relationship Id="rId63" Type="http://schemas.openxmlformats.org/officeDocument/2006/relationships/hyperlink" Target="https://www.ncbi.nlm.nih.gov/pmc/articles/PMC6170116/" TargetMode="External"/><Relationship Id="rId84" Type="http://schemas.openxmlformats.org/officeDocument/2006/relationships/image" Target="media/image4.jpeg"/><Relationship Id="rId138" Type="http://schemas.openxmlformats.org/officeDocument/2006/relationships/hyperlink" Target="https://pubmed.ncbi.nlm.nih.gov/9220505" TargetMode="External"/><Relationship Id="rId107" Type="http://schemas.openxmlformats.org/officeDocument/2006/relationships/hyperlink" Target="https://scholar.google.com/scholar_lookup?journal=Ther+Drug+Monit&amp;title=Detection+times+of+drugs+of+abuse+in+blood,+urine,+and+oral+fluid&amp;author=AG+Verstraete&amp;volume=26&amp;publication_year=2004&amp;pages=200-205&amp;pmid=15228165&amp;" TargetMode="External"/><Relationship Id="rId11" Type="http://schemas.openxmlformats.org/officeDocument/2006/relationships/hyperlink" Target="https://www.ncbi.nlm.nih.gov/pmc/articles/PMC6170116/" TargetMode="External"/><Relationship Id="rId32" Type="http://schemas.openxmlformats.org/officeDocument/2006/relationships/hyperlink" Target="https://www.ncbi.nlm.nih.gov/pmc/articles/PMC6170116/" TargetMode="External"/><Relationship Id="rId53" Type="http://schemas.openxmlformats.org/officeDocument/2006/relationships/hyperlink" Target="https://www.ncbi.nlm.nih.gov/pmc/articles/PMC6170116/" TargetMode="External"/><Relationship Id="rId74" Type="http://schemas.openxmlformats.org/officeDocument/2006/relationships/hyperlink" Target="https://www.ncbi.nlm.nih.gov/pmc/articles/PMC6170116/" TargetMode="External"/><Relationship Id="rId128" Type="http://schemas.openxmlformats.org/officeDocument/2006/relationships/hyperlink" Target="https://pubmed.ncbi.nlm.nih.gov/12766557" TargetMode="External"/><Relationship Id="rId5" Type="http://schemas.openxmlformats.org/officeDocument/2006/relationships/image" Target="media/image1.gif"/><Relationship Id="rId90" Type="http://schemas.openxmlformats.org/officeDocument/2006/relationships/hyperlink" Target="https://scholar.google.com/scholar_lookup?journal=Clin+Chim+Acta&amp;title=Urine+drug+screening+in+the+medical+setting&amp;author=CA+Hammett-Stabler&amp;author=AJ+Pesce&amp;author=DJ+Cannon&amp;volume=315&amp;publication_year=2002&amp;pages=125-135&amp;pmid=11728415&amp;" TargetMode="External"/><Relationship Id="rId95" Type="http://schemas.openxmlformats.org/officeDocument/2006/relationships/hyperlink" Target="https://scholar.google.com/scholar_lookup?journal=Pharmacotherapy&amp;title=Clinical+issues+associated+with+urine+testing+of+substances+of+abuse&amp;author=KD+Eskridge&amp;author=SK+Guthrie&amp;volume=17&amp;publication_year=1997&amp;pages=497-510&amp;pmid=9165553&amp;" TargetMode="External"/><Relationship Id="rId22" Type="http://schemas.openxmlformats.org/officeDocument/2006/relationships/hyperlink" Target="https://www.ncbi.nlm.nih.gov/pmc/articles/PMC6170116/" TargetMode="External"/><Relationship Id="rId27" Type="http://schemas.openxmlformats.org/officeDocument/2006/relationships/hyperlink" Target="https://www.ncbi.nlm.nih.gov/pmc/articles/PMC6170116/table/t1-ms112_p0206/" TargetMode="External"/><Relationship Id="rId43" Type="http://schemas.openxmlformats.org/officeDocument/2006/relationships/hyperlink" Target="https://www.ncbi.nlm.nih.gov/pmc/articles/PMC6170116/" TargetMode="External"/><Relationship Id="rId48" Type="http://schemas.openxmlformats.org/officeDocument/2006/relationships/hyperlink" Target="https://www.ncbi.nlm.nih.gov/pmc/articles/PMC6170116/table/t2-ms112_p0206/" TargetMode="External"/><Relationship Id="rId64" Type="http://schemas.openxmlformats.org/officeDocument/2006/relationships/hyperlink" Target="https://www.ncbi.nlm.nih.gov/pmc/articles/PMC6170116/" TargetMode="External"/><Relationship Id="rId69" Type="http://schemas.openxmlformats.org/officeDocument/2006/relationships/hyperlink" Target="https://www.ncbi.nlm.nih.gov/pmc/articles/PMC6170116/" TargetMode="External"/><Relationship Id="rId113" Type="http://schemas.openxmlformats.org/officeDocument/2006/relationships/hyperlink" Target="https://scholar.google.com/scholar_lookup?journal=Ther+Drug+Monit&amp;title=Review+of+biologic+matrices+(urine,+blood,+hair)+as+indicators+of+recent+or+ongoing+cannabis+use&amp;author=F+Musshoff&amp;author=M+Burkhard&amp;volume=28&amp;publication_year=2006&amp;pages=155-163&amp;pmid=16628124&amp;" TargetMode="External"/><Relationship Id="rId118" Type="http://schemas.openxmlformats.org/officeDocument/2006/relationships/hyperlink" Target="https://pubmed.ncbi.nlm.nih.gov/22944551" TargetMode="External"/><Relationship Id="rId134" Type="http://schemas.openxmlformats.org/officeDocument/2006/relationships/hyperlink" Target="https://pubmed.ncbi.nlm.nih.gov/10337874" TargetMode="External"/><Relationship Id="rId139" Type="http://schemas.openxmlformats.org/officeDocument/2006/relationships/hyperlink" Target="https://scholar.google.com/scholar_lookup?journal=Pediatr+Emerg+Care&amp;title=Utility+of+toxicology+screening+in+a+pediatric+emergency+department&amp;author=JM+Sugarman&amp;author=GC+Rodgers&amp;author=RI+Paul&amp;volume=13&amp;publication_year=1997&amp;pages=194-197&amp;pmid=9220505&amp;" TargetMode="External"/><Relationship Id="rId80" Type="http://schemas.openxmlformats.org/officeDocument/2006/relationships/hyperlink" Target="https://www.ncbi.nlm.nih.gov/pmc/articles/PMC6170116/" TargetMode="External"/><Relationship Id="rId85" Type="http://schemas.openxmlformats.org/officeDocument/2006/relationships/hyperlink" Target="https://www.ncbi.nlm.nih.gov/pmc/articles/PMC6170116/" TargetMode="External"/><Relationship Id="rId12" Type="http://schemas.openxmlformats.org/officeDocument/2006/relationships/hyperlink" Target="https://www.ncbi.nlm.nih.gov/pmc/articles/PMC6170116/" TargetMode="External"/><Relationship Id="rId17" Type="http://schemas.openxmlformats.org/officeDocument/2006/relationships/hyperlink" Target="https://www.ncbi.nlm.nih.gov/pmc/articles/PMC6170116/" TargetMode="External"/><Relationship Id="rId33" Type="http://schemas.openxmlformats.org/officeDocument/2006/relationships/hyperlink" Target="https://www.ncbi.nlm.nih.gov/pmc/articles/PMC6170116/figure/f1-ms112_p0206/" TargetMode="External"/><Relationship Id="rId38" Type="http://schemas.openxmlformats.org/officeDocument/2006/relationships/hyperlink" Target="https://www.ncbi.nlm.nih.gov/pmc/articles/PMC6170116/figure/f1-ms112_p0206/" TargetMode="External"/><Relationship Id="rId59" Type="http://schemas.openxmlformats.org/officeDocument/2006/relationships/hyperlink" Target="https://www.ncbi.nlm.nih.gov/pmc/articles/PMC6170116/" TargetMode="External"/><Relationship Id="rId103" Type="http://schemas.openxmlformats.org/officeDocument/2006/relationships/hyperlink" Target="https://scholar.google.com/scholar_lookup?journal=Clin+Toxicol&amp;title=Cross-reactivity+studies+and+predictive+modeling+of+" TargetMode="External"/><Relationship Id="rId108" Type="http://schemas.openxmlformats.org/officeDocument/2006/relationships/hyperlink" Target="https://pubmed.ncbi.nlm.nih.gov/22465236" TargetMode="External"/><Relationship Id="rId124" Type="http://schemas.openxmlformats.org/officeDocument/2006/relationships/hyperlink" Target="https://pubmed.ncbi.nlm.nih.gov/10799630" TargetMode="External"/><Relationship Id="rId129" Type="http://schemas.openxmlformats.org/officeDocument/2006/relationships/hyperlink" Target="https://scholar.google.com/scholar_lookup?journal=Ther+Drug+Monit&amp;title=Evaluation+of+tricyclic+antidepressant+false+positivity+in+a+pediatric+case+of+cyproheptadine+(periactin)+overdose&amp;author=CM+Yuan&amp;author=PR+Spandorfer&amp;author=SL+Miller&amp;volume=25&amp;publication_year=2003&amp;pages=299-304&amp;pmid=12766557&amp;" TargetMode="External"/><Relationship Id="rId54" Type="http://schemas.openxmlformats.org/officeDocument/2006/relationships/hyperlink" Target="https://www.ncbi.nlm.nih.gov/pmc/articles/PMC6170116/" TargetMode="External"/><Relationship Id="rId70" Type="http://schemas.openxmlformats.org/officeDocument/2006/relationships/hyperlink" Target="https://www.ncbi.nlm.nih.gov/pmc/articles/PMC6170116/" TargetMode="External"/><Relationship Id="rId75" Type="http://schemas.openxmlformats.org/officeDocument/2006/relationships/hyperlink" Target="https://www.ncbi.nlm.nih.gov/pmc/articles/PMC6170116/" TargetMode="External"/><Relationship Id="rId91" Type="http://schemas.openxmlformats.org/officeDocument/2006/relationships/hyperlink" Target="http://www.dot.gov/odapc" TargetMode="External"/><Relationship Id="rId96" Type="http://schemas.openxmlformats.org/officeDocument/2006/relationships/hyperlink" Target="https://pubmed.ncbi.nlm.nih.gov/17304147" TargetMode="External"/><Relationship Id="rId140" Type="http://schemas.openxmlformats.org/officeDocument/2006/relationships/hyperlink" Target="https://pubmed.ncbi.nlm.nih.gov/10737822"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ubmed.ncbi.nlm.nih.gov/?term=Christian%20MR%5BAuthor%5D" TargetMode="External"/><Relationship Id="rId23" Type="http://schemas.openxmlformats.org/officeDocument/2006/relationships/hyperlink" Target="https://www.ncbi.nlm.nih.gov/pmc/articles/PMC6170116/" TargetMode="External"/><Relationship Id="rId28" Type="http://schemas.openxmlformats.org/officeDocument/2006/relationships/hyperlink" Target="https://www.ncbi.nlm.nih.gov/pmc/articles/PMC6170116/table/t1-ms112_p0206/?report=objectonly" TargetMode="External"/><Relationship Id="rId49" Type="http://schemas.openxmlformats.org/officeDocument/2006/relationships/hyperlink" Target="https://www.ncbi.nlm.nih.gov/pmc/articles/PMC6170116/" TargetMode="External"/><Relationship Id="rId114" Type="http://schemas.openxmlformats.org/officeDocument/2006/relationships/hyperlink" Target="https://pubmed.ncbi.nlm.nih.gov/16778732" TargetMode="External"/><Relationship Id="rId119" Type="http://schemas.openxmlformats.org/officeDocument/2006/relationships/hyperlink" Target="https://scholar.google.com/scholar_lookup?journal=Am+J+Emerg+Med&amp;title=Nonfatal+tramadol+overdose+may+cause+false-positive+phencyclidine+on+emit-II+assay&amp;author=AM+King&amp;author=JL+Pugh&amp;author=NB+Menke&amp;volume=31&amp;publication_year=2013&amp;pages=444.e5-444.e9&amp;" TargetMode="External"/><Relationship Id="rId44" Type="http://schemas.openxmlformats.org/officeDocument/2006/relationships/hyperlink" Target="https://www.ncbi.nlm.nih.gov/pmc/articles/PMC6170116/" TargetMode="External"/><Relationship Id="rId60" Type="http://schemas.openxmlformats.org/officeDocument/2006/relationships/hyperlink" Target="https://www.ncbi.nlm.nih.gov/pmc/articles/PMC6170116/" TargetMode="External"/><Relationship Id="rId65" Type="http://schemas.openxmlformats.org/officeDocument/2006/relationships/hyperlink" Target="https://www.ncbi.nlm.nih.gov/pmc/articles/PMC6170116/" TargetMode="External"/><Relationship Id="rId81" Type="http://schemas.openxmlformats.org/officeDocument/2006/relationships/hyperlink" Target="https://www.ncbi.nlm.nih.gov/pmc/articles/PMC6170116/" TargetMode="External"/><Relationship Id="rId86" Type="http://schemas.openxmlformats.org/officeDocument/2006/relationships/hyperlink" Target="https://www.ncbi.nlm.nih.gov/pmc/articles/PMC6170116/" TargetMode="External"/><Relationship Id="rId130" Type="http://schemas.openxmlformats.org/officeDocument/2006/relationships/hyperlink" Target="https://pubmed.ncbi.nlm.nih.gov/19514875" TargetMode="External"/><Relationship Id="rId135" Type="http://schemas.openxmlformats.org/officeDocument/2006/relationships/hyperlink" Target="https://scholar.google.com/scholar_lookup?journal=Am+J+Emerg+Med&amp;title=Utility+of+comprehensive+toxicologic+screens+in+children&amp;author=MG+Belson&amp;author=HK+Simon&amp;volume=17&amp;publication_year=1999&amp;pages=221-224&amp;pmid=10337874&amp;" TargetMode="External"/><Relationship Id="rId13" Type="http://schemas.openxmlformats.org/officeDocument/2006/relationships/hyperlink" Target="https://www.ncbi.nlm.nih.gov/pmc/articles/PMC6170116/" TargetMode="External"/><Relationship Id="rId18" Type="http://schemas.openxmlformats.org/officeDocument/2006/relationships/hyperlink" Target="https://www.ncbi.nlm.nih.gov/pmc/articles/PMC6170116/" TargetMode="External"/><Relationship Id="rId39" Type="http://schemas.openxmlformats.org/officeDocument/2006/relationships/hyperlink" Target="https://www.ncbi.nlm.nih.gov/pmc/articles/PMC6170116/table/t2-ms112_p0206/?report=objectonly" TargetMode="External"/><Relationship Id="rId109" Type="http://schemas.openxmlformats.org/officeDocument/2006/relationships/hyperlink" Target="https://scholar.google.com/scholar_lookup?journal=Clin+Biochem&amp;title=Unexpected+interference+of+baby+wash+products+with+a+cannabinoid+(THC)+immunoassay&amp;author=SW+Cotton&amp;author=DL+Duncan&amp;author=EA+Burch&amp;volume=45&amp;publication_year=2012&amp;pages=605-609&amp;pmid=22465236&amp;" TargetMode="External"/><Relationship Id="rId34" Type="http://schemas.openxmlformats.org/officeDocument/2006/relationships/hyperlink" Target="https://www.ncbi.nlm.nih.gov/pmc/articles/PMC6170116/table/t2-ms112_p0206/" TargetMode="External"/><Relationship Id="rId50" Type="http://schemas.openxmlformats.org/officeDocument/2006/relationships/hyperlink" Target="https://www.ncbi.nlm.nih.gov/pmc/articles/PMC6170116/" TargetMode="External"/><Relationship Id="rId55" Type="http://schemas.openxmlformats.org/officeDocument/2006/relationships/hyperlink" Target="https://www.ncbi.nlm.nih.gov/pmc/articles/PMC6170116/" TargetMode="External"/><Relationship Id="rId76" Type="http://schemas.openxmlformats.org/officeDocument/2006/relationships/hyperlink" Target="https://www.ncbi.nlm.nih.gov/pmc/articles/PMC6170116/" TargetMode="External"/><Relationship Id="rId97" Type="http://schemas.openxmlformats.org/officeDocument/2006/relationships/hyperlink" Target="https://scholar.google.com/scholar_lookup?journal=Ther+Drug+Monit&amp;title=comparison+of+urinary+on-site+immunoassay+screening+and+gas+chromatography-mass+spectrometry+results+of+111+patients+with+suspected+poisoning+presenting+to+an+emergency+department&amp;author=MA+von+Mach&amp;author=C+Weber&amp;author=MR+Meyer&amp;volume=29&amp;publication_year=2007&amp;pages=27-39&amp;pmid=17304147&amp;" TargetMode="External"/><Relationship Id="rId104" Type="http://schemas.openxmlformats.org/officeDocument/2006/relationships/hyperlink" Target="https://pubmed.ncbi.nlm.nih.gov/8131270" TargetMode="External"/><Relationship Id="rId120" Type="http://schemas.openxmlformats.org/officeDocument/2006/relationships/hyperlink" Target="https://pubmed.ncbi.nlm.nih.gov/21924518" TargetMode="External"/><Relationship Id="rId125" Type="http://schemas.openxmlformats.org/officeDocument/2006/relationships/hyperlink" Target="https://scholar.google.com/scholar_lookup?journal=Pediatrics&amp;title=False-positive+tricyclic+antidepressant+drug+screen+results+leading+to+the+diagnosis+of+carbamazepine+intoxication&amp;author=ME+Matos&amp;author=MM+Burns&amp;author=MW+Shannon&amp;volume=105&amp;publication_year=2000&amp;pages=e66&amp;pmid=10799630&amp;" TargetMode="External"/><Relationship Id="rId141" Type="http://schemas.openxmlformats.org/officeDocument/2006/relationships/hyperlink" Target="https://scholar.google.com/scholar_lookup?journal=Psychiatr+Serv&amp;title=Utility+of+routine+drug+screening+in+a+psychiatric+emergency+setting&amp;author=MJ+Schiller&amp;author=M+Shumway&amp;author=SL+Batki&amp;volume=51&amp;publication_year=2000&amp;pages=474-478&amp;pmid=10737822&amp;" TargetMode="External"/><Relationship Id="rId7" Type="http://schemas.openxmlformats.org/officeDocument/2006/relationships/hyperlink" Target="https://www.ncbi.nlm.nih.gov/pmc/articles/PMC6170116/" TargetMode="External"/><Relationship Id="rId71" Type="http://schemas.openxmlformats.org/officeDocument/2006/relationships/hyperlink" Target="https://www.ncbi.nlm.nih.gov/pmc/articles/PMC6170116/" TargetMode="External"/><Relationship Id="rId92" Type="http://schemas.openxmlformats.org/officeDocument/2006/relationships/hyperlink" Target="https://pubmed.ncbi.nlm.nih.gov/18174009" TargetMode="External"/><Relationship Id="rId2" Type="http://schemas.openxmlformats.org/officeDocument/2006/relationships/settings" Target="settings.xml"/><Relationship Id="rId29" Type="http://schemas.openxmlformats.org/officeDocument/2006/relationships/hyperlink" Target="https://www.ncbi.nlm.nih.gov/pmc/articles/PMC6170116/" TargetMode="External"/><Relationship Id="rId24" Type="http://schemas.openxmlformats.org/officeDocument/2006/relationships/hyperlink" Target="https://www.ncbi.nlm.nih.gov/pmc/articles/PMC6170116/" TargetMode="External"/><Relationship Id="rId40" Type="http://schemas.openxmlformats.org/officeDocument/2006/relationships/hyperlink" Target="https://www.ncbi.nlm.nih.gov/pmc/articles/PMC6170116/" TargetMode="External"/><Relationship Id="rId45" Type="http://schemas.openxmlformats.org/officeDocument/2006/relationships/hyperlink" Target="https://www.ncbi.nlm.nih.gov/pmc/articles/PMC6170116/" TargetMode="External"/><Relationship Id="rId66" Type="http://schemas.openxmlformats.org/officeDocument/2006/relationships/hyperlink" Target="https://www.ncbi.nlm.nih.gov/pmc/articles/PMC6170116/" TargetMode="External"/><Relationship Id="rId87" Type="http://schemas.openxmlformats.org/officeDocument/2006/relationships/hyperlink" Target="https://pubmed.ncbi.nlm.nih.gov/20187600" TargetMode="External"/><Relationship Id="rId110" Type="http://schemas.openxmlformats.org/officeDocument/2006/relationships/hyperlink" Target="https://pubmed.ncbi.nlm.nih.gov/16628147" TargetMode="External"/><Relationship Id="rId115" Type="http://schemas.openxmlformats.org/officeDocument/2006/relationships/hyperlink" Target="https://scholar.google.com/scholar_lookup?journal=Ther+Drug+Monit&amp;title=Toxicokinetics+of+drugs+of+abuse:+Current+knowledge+of+the+isoenzymes+involved+in+the+human+metabolism+of+tetrahydrocannabinol,+cocaine,+heroin,+morphine,+and+codeine&amp;author=HH+Maurer&amp;author=C+Sauer&amp;author=DS+Theobald&amp;volume=28&amp;publication_year=2006&amp;pages=447-453&amp;pmid=16778732&amp;" TargetMode="External"/><Relationship Id="rId131" Type="http://schemas.openxmlformats.org/officeDocument/2006/relationships/hyperlink" Target="https://scholar.google.com/scholar_lookup?journal=Clin+Toxicol&amp;title=Do+you+really+need+that+emergency+drug+screen?&amp;author=M+Tenenbein&amp;volume=47&amp;publication_year=2009&amp;pages=286-291&amp;" TargetMode="External"/><Relationship Id="rId136" Type="http://schemas.openxmlformats.org/officeDocument/2006/relationships/hyperlink" Target="https://pubmed.ncbi.nlm.nih.gov/10608321" TargetMode="External"/><Relationship Id="rId61" Type="http://schemas.openxmlformats.org/officeDocument/2006/relationships/hyperlink" Target="https://www.ncbi.nlm.nih.gov/pmc/articles/PMC6170116/" TargetMode="External"/><Relationship Id="rId82" Type="http://schemas.openxmlformats.org/officeDocument/2006/relationships/hyperlink" Target="mailto:dev@null" TargetMode="External"/><Relationship Id="rId19" Type="http://schemas.openxmlformats.org/officeDocument/2006/relationships/hyperlink" Target="https://www.ncbi.nlm.nih.gov/pmc/articles/PMC6170116/" TargetMode="External"/><Relationship Id="rId14" Type="http://schemas.openxmlformats.org/officeDocument/2006/relationships/hyperlink" Target="https://www.ncbi.nlm.nih.gov/pmc/articles/PMC6170116/" TargetMode="External"/><Relationship Id="rId30" Type="http://schemas.openxmlformats.org/officeDocument/2006/relationships/hyperlink" Target="https://www.ncbi.nlm.nih.gov/pmc/articles/PMC6170116/" TargetMode="External"/><Relationship Id="rId35" Type="http://schemas.openxmlformats.org/officeDocument/2006/relationships/hyperlink" Target="https://www.ncbi.nlm.nih.gov/pmc/articles/PMC6170116/" TargetMode="External"/><Relationship Id="rId56" Type="http://schemas.openxmlformats.org/officeDocument/2006/relationships/hyperlink" Target="https://www.ncbi.nlm.nih.gov/pmc/articles/PMC6170116/" TargetMode="External"/><Relationship Id="rId77" Type="http://schemas.openxmlformats.org/officeDocument/2006/relationships/hyperlink" Target="https://www.ncbi.nlm.nih.gov/pmc/articles/PMC6170116/" TargetMode="External"/><Relationship Id="rId100" Type="http://schemas.openxmlformats.org/officeDocument/2006/relationships/hyperlink" Target="https://pubmed.ncbi.nlm.nih.gov/15010104" TargetMode="External"/><Relationship Id="rId105" Type="http://schemas.openxmlformats.org/officeDocument/2006/relationships/hyperlink" Target="https://scholar.google.com/scholar_lookup?journal=Clin+Chem&amp;title=Detecting+benzodiazepines:+immunoassays+compared+with+negative+chemical+ionization+gas+chromatography/mass+spectrometry&amp;author=RL+Fitzgerald&amp;author=DA+Rexin&amp;author=DA+Herold&amp;volume=40&amp;publication_year=1994&amp;pages=373-380&amp;pmid=8131270&amp;" TargetMode="External"/><Relationship Id="rId126" Type="http://schemas.openxmlformats.org/officeDocument/2006/relationships/hyperlink" Target="https://pubmed.ncbi.nlm.nih.gov/17333576" TargetMode="External"/><Relationship Id="rId8" Type="http://schemas.openxmlformats.org/officeDocument/2006/relationships/hyperlink" Target="https://www.ncbi.nlm.nih.gov/pmc/articles/PMC6170116/" TargetMode="External"/><Relationship Id="rId51" Type="http://schemas.openxmlformats.org/officeDocument/2006/relationships/hyperlink" Target="https://www.ncbi.nlm.nih.gov/pmc/articles/PMC6170116/" TargetMode="External"/><Relationship Id="rId72" Type="http://schemas.openxmlformats.org/officeDocument/2006/relationships/hyperlink" Target="https://www.ncbi.nlm.nih.gov/pmc/articles/PMC6170116/" TargetMode="External"/><Relationship Id="rId93" Type="http://schemas.openxmlformats.org/officeDocument/2006/relationships/hyperlink" Target="https://scholar.google.com/scholar_lookup?journal=Mayo+Clin+Proc&amp;title=Urine+drug+screening:+A+practical+guide+for+clinicians&amp;author=KE+Moeller&amp;author=KC+Lee&amp;author=JC+Kissack&amp;volume=83&amp;publication_year=2008&amp;pages=66-76&amp;pmid=18174009&amp;" TargetMode="External"/><Relationship Id="rId98" Type="http://schemas.openxmlformats.org/officeDocument/2006/relationships/hyperlink" Target="https://pubmed.ncbi.nlm.nih.gov/3586230" TargetMode="External"/><Relationship Id="rId121" Type="http://schemas.openxmlformats.org/officeDocument/2006/relationships/hyperlink" Target="https://scholar.google.com/scholar_lookup?journal=Ann+Emerg+Med&amp;title=False-positive+urine+phencyclidine+immunoassay+screen+result+caused+by+interference+by+tramadol+and+its+metabolites&amp;author=BT+Ly&amp;author=SL+Thornton&amp;author=C+Buono&amp;volume=59&amp;publication_year=2012&amp;pages=545-547&amp;pmid=21924518&amp;" TargetMode="External"/><Relationship Id="rId142" Type="http://schemas.openxmlformats.org/officeDocument/2006/relationships/hyperlink" Target="https://pubmed.ncbi.nlm.nih.gov/11317063" TargetMode="External"/><Relationship Id="rId3" Type="http://schemas.openxmlformats.org/officeDocument/2006/relationships/webSettings" Target="webSettings.xml"/><Relationship Id="rId25" Type="http://schemas.openxmlformats.org/officeDocument/2006/relationships/hyperlink" Target="https://www.ncbi.nlm.nih.gov/pmc/articles/PMC6170116/" TargetMode="External"/><Relationship Id="rId46" Type="http://schemas.openxmlformats.org/officeDocument/2006/relationships/hyperlink" Target="https://www.ncbi.nlm.nih.gov/pmc/articles/PMC6170116/" TargetMode="External"/><Relationship Id="rId67" Type="http://schemas.openxmlformats.org/officeDocument/2006/relationships/hyperlink" Target="https://www.ncbi.nlm.nih.gov/pmc/articles/PMC6170116/" TargetMode="External"/><Relationship Id="rId116" Type="http://schemas.openxmlformats.org/officeDocument/2006/relationships/hyperlink" Target="https://pubmed.ncbi.nlm.nih.gov/20838187" TargetMode="External"/><Relationship Id="rId137" Type="http://schemas.openxmlformats.org/officeDocument/2006/relationships/hyperlink" Target="https://scholar.google.com/scholar_lookup?journal=Pediatr+Emerg+Care&amp;title=The+utility+of+toxicologic+analysis+in+children+with+suspected+ingestions&amp;author=MG+Belson&amp;author=HK+Simon&amp;author=K+Sullivan&amp;author=RJ+Geller&amp;volume=15&amp;publication_year=1999&amp;pages=383-387&amp;pmid=10608321&amp;" TargetMode="External"/><Relationship Id="rId20" Type="http://schemas.openxmlformats.org/officeDocument/2006/relationships/hyperlink" Target="https://www.ncbi.nlm.nih.gov/pmc/articles/PMC6170116/" TargetMode="External"/><Relationship Id="rId41" Type="http://schemas.openxmlformats.org/officeDocument/2006/relationships/hyperlink" Target="https://www.ncbi.nlm.nih.gov/pmc/articles/PMC6170116/" TargetMode="External"/><Relationship Id="rId62" Type="http://schemas.openxmlformats.org/officeDocument/2006/relationships/hyperlink" Target="https://www.ncbi.nlm.nih.gov/pmc/articles/PMC6170116/" TargetMode="External"/><Relationship Id="rId83" Type="http://schemas.openxmlformats.org/officeDocument/2006/relationships/image" Target="media/image3.jpeg"/><Relationship Id="rId88" Type="http://schemas.openxmlformats.org/officeDocument/2006/relationships/hyperlink" Target="https://scholar.google.com/scholar_lookup?journal=Am+Fam+Physician&amp;title=Urine+drug+screening:+A+valuable+office+procedure&amp;author=JB+Standridge&amp;author=SM+Adams&amp;author=AP+Zotos&amp;volume=81&amp;publication_year=2010&amp;pages=635-640&amp;pmid=20187600&amp;" TargetMode="External"/><Relationship Id="rId111" Type="http://schemas.openxmlformats.org/officeDocument/2006/relationships/hyperlink" Target="https://scholar.google.com/scholar_lookup?journal=Ther+Drug+Monit&amp;title=False-positive+results+in+urine+drug+screening+in+healthy+volunteers+participating+in+phase+1+studies+with+efavirenz+and+rifampin&amp;author=CJ+la+Porte&amp;author=JA+Droste&amp;author=DM+Burger&amp;volume=28&amp;publication_year=2006&amp;pages=286&amp;pmid=16628147&amp;" TargetMode="External"/><Relationship Id="rId132" Type="http://schemas.openxmlformats.org/officeDocument/2006/relationships/hyperlink" Target="https://pubmed.ncbi.nlm.nih.gov/11206043" TargetMode="External"/><Relationship Id="rId15" Type="http://schemas.openxmlformats.org/officeDocument/2006/relationships/hyperlink" Target="https://www.ncbi.nlm.nih.gov/pmc/articles/PMC6170116/" TargetMode="External"/><Relationship Id="rId36" Type="http://schemas.openxmlformats.org/officeDocument/2006/relationships/hyperlink" Target="https://www.ncbi.nlm.nih.gov/core/lw/2.0/html/tileshop_pmc/tileshop_pmc_inline.html?title=Click%20on%20image%20to%20zoom&amp;p=PMC3&amp;id=6170116_ms112_p0206f1.jpg" TargetMode="External"/><Relationship Id="rId57" Type="http://schemas.openxmlformats.org/officeDocument/2006/relationships/hyperlink" Target="https://www.ncbi.nlm.nih.gov/pmc/articles/PMC6170116/" TargetMode="External"/><Relationship Id="rId106" Type="http://schemas.openxmlformats.org/officeDocument/2006/relationships/hyperlink" Target="https://pubmed.ncbi.nlm.nih.gov/15228165" TargetMode="External"/><Relationship Id="rId127" Type="http://schemas.openxmlformats.org/officeDocument/2006/relationships/hyperlink" Target="https://scholar.google.com/scholar_lookup?journal=Ther+Drug+Monit&amp;title=False-positive+serum+tricyclic+antidepressant+concentrations+using+fluorescence+polarization+immunoassay+due+to+the+presence+of+hydroxyzine+and+cetirizine&amp;author=A+Dasgupta&amp;author=A+Wells&amp;author=P+Datta&amp;volume=29&amp;publication_year=2007&amp;pages=134-139&amp;pmid=17333576&amp;" TargetMode="External"/><Relationship Id="rId10" Type="http://schemas.openxmlformats.org/officeDocument/2006/relationships/hyperlink" Target="https://www.ncbi.nlm.nih.gov/pmc/articles/PMC6170116/" TargetMode="External"/><Relationship Id="rId31" Type="http://schemas.openxmlformats.org/officeDocument/2006/relationships/hyperlink" Target="https://www.ncbi.nlm.nih.gov/pmc/articles/PMC6170116/" TargetMode="External"/><Relationship Id="rId52" Type="http://schemas.openxmlformats.org/officeDocument/2006/relationships/hyperlink" Target="https://www.ncbi.nlm.nih.gov/pmc/articles/PMC6170116/" TargetMode="External"/><Relationship Id="rId73" Type="http://schemas.openxmlformats.org/officeDocument/2006/relationships/hyperlink" Target="https://www.ncbi.nlm.nih.gov/pmc/articles/PMC6170116/" TargetMode="External"/><Relationship Id="rId78" Type="http://schemas.openxmlformats.org/officeDocument/2006/relationships/hyperlink" Target="https://www.ncbi.nlm.nih.gov/pmc/articles/PMC6170116/" TargetMode="External"/><Relationship Id="rId94" Type="http://schemas.openxmlformats.org/officeDocument/2006/relationships/hyperlink" Target="https://pubmed.ncbi.nlm.nih.gov/9165553" TargetMode="External"/><Relationship Id="rId99" Type="http://schemas.openxmlformats.org/officeDocument/2006/relationships/hyperlink" Target="https://scholar.google.com/scholar_lookup?journal=JAMA&amp;title=Scientific+Issues+in+Drug+Testing&amp;volume=257&amp;publication_year=1987&amp;pages=3110-3114&amp;pmid=3586230&amp;" TargetMode="External"/><Relationship Id="rId101" Type="http://schemas.openxmlformats.org/officeDocument/2006/relationships/hyperlink" Target="https://scholar.google.com/scholar_lookup?journal=J+Pain+Symptom+Manage&amp;title=Urine+drug+testing+in+pain+medicine&amp;author=HA+Heit&amp;author=DL+Gourlay&amp;volume=27&amp;publication_year=2004&amp;pages=260-267&amp;pmid=15010104&amp;" TargetMode="External"/><Relationship Id="rId122" Type="http://schemas.openxmlformats.org/officeDocument/2006/relationships/hyperlink" Target="https://pubmed.ncbi.nlm.nih.gov/22611039" TargetMode="External"/><Relationship Id="rId143" Type="http://schemas.openxmlformats.org/officeDocument/2006/relationships/hyperlink" Target="https://scholar.google.com/scholar_lookup?journal=Curr+Opin+Pedatr&amp;title=Rational+use+of+toxicology+testing+in+children&amp;author=RJ+Hoffman&amp;author=L+Nelson&amp;volume=13&amp;publication_year=2001&amp;pages=183-188&amp;" TargetMode="External"/><Relationship Id="rId4" Type="http://schemas.openxmlformats.org/officeDocument/2006/relationships/hyperlink" Target="https://pubmed.ncbi.nlm.nih.gov/?term=Algren%20DA%5BAuthor%5D" TargetMode="External"/><Relationship Id="rId9" Type="http://schemas.openxmlformats.org/officeDocument/2006/relationships/hyperlink" Target="https://www.ncbi.nlm.nih.gov/pmc/about/disclaimer/" TargetMode="External"/><Relationship Id="rId26" Type="http://schemas.openxmlformats.org/officeDocument/2006/relationships/hyperlink" Target="https://www.ncbi.nlm.nih.gov/pmc/articles/PMC6170116/" TargetMode="External"/><Relationship Id="rId47" Type="http://schemas.openxmlformats.org/officeDocument/2006/relationships/hyperlink" Target="https://www.ncbi.nlm.nih.gov/pmc/articles/PMC6170116/" TargetMode="External"/><Relationship Id="rId68" Type="http://schemas.openxmlformats.org/officeDocument/2006/relationships/hyperlink" Target="https://www.ncbi.nlm.nih.gov/pmc/articles/PMC6170116/" TargetMode="External"/><Relationship Id="rId89" Type="http://schemas.openxmlformats.org/officeDocument/2006/relationships/hyperlink" Target="https://pubmed.ncbi.nlm.nih.gov/11728415" TargetMode="External"/><Relationship Id="rId112" Type="http://schemas.openxmlformats.org/officeDocument/2006/relationships/hyperlink" Target="https://pubmed.ncbi.nlm.nih.gov/16628124" TargetMode="External"/><Relationship Id="rId133" Type="http://schemas.openxmlformats.org/officeDocument/2006/relationships/hyperlink" Target="https://scholar.google.com/scholar_lookup?journal=Ther+Drug+Monit&amp;title=Urine+drug+screens+in+overdose+patients+do+not+contribute+to+immediate+clinical+management&amp;author=RE+Montague&amp;author=RF+Grace&amp;author=JH+Lewis&amp;author=GM+Shenfield&amp;volume=23&amp;publication_year=2001&amp;pages=47-50&amp;pmid=11206043&amp;" TargetMode="External"/><Relationship Id="rId16" Type="http://schemas.openxmlformats.org/officeDocument/2006/relationships/hyperlink" Target="https://www.ncbi.nlm.nih.gov/pmc/articles/PMC6170116/" TargetMode="External"/><Relationship Id="rId37" Type="http://schemas.openxmlformats.org/officeDocument/2006/relationships/image" Target="media/image2.jpeg"/><Relationship Id="rId58" Type="http://schemas.openxmlformats.org/officeDocument/2006/relationships/hyperlink" Target="https://www.ncbi.nlm.nih.gov/pmc/articles/PMC6170116/" TargetMode="External"/><Relationship Id="rId79" Type="http://schemas.openxmlformats.org/officeDocument/2006/relationships/hyperlink" Target="https://www.ncbi.nlm.nih.gov/pmc/articles/PMC6170116/" TargetMode="External"/><Relationship Id="rId102" Type="http://schemas.openxmlformats.org/officeDocument/2006/relationships/hyperlink" Target="https://pubmed.ncbi.nlm.nih.gov/23387345" TargetMode="External"/><Relationship Id="rId123" Type="http://schemas.openxmlformats.org/officeDocument/2006/relationships/hyperlink" Target="https://scholar.google.com/scholar_lookup?journal=Drug+Test+Anal+%5bserial+online%5d&amp;title=False-positive+phencyclidine+immunoassay+results+caused+by+3,+4methylenedioxypyrovalerone+(MDPV)&amp;author=AM+Macher&amp;author=TM+Penders&amp;publication_year=2012&amp;"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6170</Words>
  <Characters>35171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Lautenschlager</dc:creator>
  <cp:lastModifiedBy>Ray Lautenschlager</cp:lastModifiedBy>
  <cp:revision>5</cp:revision>
  <dcterms:created xsi:type="dcterms:W3CDTF">2023-08-15T15:00:00Z</dcterms:created>
  <dcterms:modified xsi:type="dcterms:W3CDTF">2024-09-13T22:27:00Z</dcterms:modified>
</cp:coreProperties>
</file>